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87" w:type="dxa"/>
        <w:tblInd w:w="396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03313E" w14:paraId="53E17BAB" w14:textId="77777777">
        <w:trPr>
          <w:trHeight w:val="58"/>
        </w:trPr>
        <w:tc>
          <w:tcPr>
            <w:tcW w:w="5387" w:type="dxa"/>
          </w:tcPr>
          <w:p w14:paraId="3F067AE1" w14:textId="77777777" w:rsidR="0003313E" w:rsidRPr="00531EBB" w:rsidRDefault="00827533">
            <w:pPr>
              <w:pStyle w:val="Sinespaciado"/>
              <w:spacing w:before="40"/>
              <w:jc w:val="center"/>
              <w:rPr>
                <w:rFonts w:ascii="Arial" w:hAnsi="Arial"/>
                <w:sz w:val="16"/>
                <w:highlight w:val="white"/>
                <w:lang w:val="pt-PT"/>
              </w:rPr>
            </w:pPr>
            <w:r w:rsidRPr="00531EBB">
              <w:rPr>
                <w:rFonts w:ascii="Arial" w:hAnsi="Arial"/>
                <w:sz w:val="16"/>
                <w:highlight w:val="white"/>
                <w:lang w:val="pt-PT"/>
              </w:rPr>
              <w:t>R3DkODE-39</w:t>
            </w:r>
          </w:p>
          <w:p w14:paraId="76A4EA2B" w14:textId="77777777" w:rsidR="0003313E" w:rsidRPr="00531EBB" w:rsidRDefault="00827533">
            <w:pPr>
              <w:pStyle w:val="Sinespaciado"/>
              <w:spacing w:before="40"/>
              <w:rPr>
                <w:rFonts w:ascii="Arial" w:hAnsi="Arial"/>
                <w:sz w:val="14"/>
                <w:lang w:val="pt-PT"/>
              </w:rPr>
            </w:pPr>
            <w:r w:rsidRPr="00531EBB">
              <w:rPr>
                <w:rFonts w:ascii="Arial" w:hAnsi="Arial"/>
                <w:sz w:val="14"/>
                <w:lang w:val="pt-PT"/>
              </w:rPr>
              <w:t>R4D1C4D0_1</w:t>
            </w:r>
          </w:p>
          <w:p w14:paraId="2FB86B0F" w14:textId="77777777" w:rsidR="0003313E" w:rsidRPr="00531EBB" w:rsidRDefault="00827533">
            <w:pPr>
              <w:pStyle w:val="Sinespaciado"/>
              <w:spacing w:before="40"/>
              <w:rPr>
                <w:rFonts w:ascii="Arial" w:hAnsi="Arial"/>
                <w:sz w:val="14"/>
                <w:lang w:val="pt-PT"/>
              </w:rPr>
            </w:pPr>
            <w:r w:rsidRPr="00531EBB">
              <w:rPr>
                <w:rFonts w:ascii="Arial" w:hAnsi="Arial"/>
                <w:sz w:val="14"/>
                <w:lang w:val="pt-PT"/>
              </w:rPr>
              <w:t>R4D1C4D0_2</w:t>
            </w:r>
          </w:p>
          <w:p w14:paraId="50EFE69B" w14:textId="77777777" w:rsidR="0003313E" w:rsidRPr="00531EBB" w:rsidRDefault="00827533">
            <w:pPr>
              <w:pStyle w:val="Sinespaciado"/>
              <w:spacing w:before="40"/>
              <w:rPr>
                <w:rFonts w:ascii="Arial" w:hAnsi="Arial"/>
                <w:sz w:val="14"/>
                <w:lang w:val="pt-PT"/>
              </w:rPr>
            </w:pPr>
            <w:r w:rsidRPr="00531EBB">
              <w:rPr>
                <w:rFonts w:ascii="Arial" w:hAnsi="Arial"/>
                <w:sz w:val="14"/>
                <w:lang w:val="pt-PT"/>
              </w:rPr>
              <w:t>R4D1C4D0_3</w:t>
            </w:r>
          </w:p>
          <w:p w14:paraId="1E6E9F14" w14:textId="77777777" w:rsidR="0003313E" w:rsidRPr="00531EBB" w:rsidRDefault="00827533">
            <w:pPr>
              <w:pStyle w:val="Sinespaciado"/>
              <w:rPr>
                <w:rFonts w:ascii="Arial" w:hAnsi="Arial"/>
                <w:color w:val="000000"/>
                <w:sz w:val="14"/>
                <w:lang w:val="pt-PT"/>
              </w:rPr>
            </w:pPr>
            <w:r w:rsidRPr="00531EBB">
              <w:rPr>
                <w:rFonts w:ascii="Arial" w:hAnsi="Arial"/>
                <w:color w:val="000000"/>
                <w:sz w:val="14"/>
                <w:lang w:val="pt-PT"/>
              </w:rPr>
              <w:t>Consulte su trámite en:</w:t>
            </w:r>
          </w:p>
          <w:p w14:paraId="14D982C8" w14:textId="77777777" w:rsidR="0003313E" w:rsidRDefault="00827533">
            <w:pPr>
              <w:pStyle w:val="Sinespaciado"/>
              <w:rPr>
                <w:rFonts w:ascii="Arial" w:hAnsi="Arial"/>
                <w:color w:val="000000"/>
                <w:sz w:val="14"/>
              </w:rPr>
            </w:pPr>
            <w:r>
              <w:rPr>
                <w:rFonts w:ascii="Arial" w:hAnsi="Arial"/>
                <w:color w:val="000000"/>
                <w:sz w:val="14"/>
              </w:rPr>
              <w:t>L1NK</w:t>
            </w:r>
          </w:p>
          <w:p w14:paraId="777AF531" w14:textId="77777777" w:rsidR="0003313E" w:rsidRDefault="00827533">
            <w:pPr>
              <w:pStyle w:val="Sinespaciado"/>
              <w:rPr>
                <w:rFonts w:ascii="Arial" w:hAnsi="Arial"/>
                <w:sz w:val="14"/>
                <w:lang w:val="es-CO"/>
              </w:rPr>
            </w:pPr>
            <w:r>
              <w:rPr>
                <w:rFonts w:ascii="Arial" w:hAnsi="Arial"/>
                <w:color w:val="000000"/>
                <w:sz w:val="14"/>
              </w:rPr>
              <w:t>C0DV3R</w:t>
            </w:r>
          </w:p>
          <w:p w14:paraId="431D3E07" w14:textId="77777777" w:rsidR="0003313E" w:rsidRDefault="00827533">
            <w:pPr>
              <w:pStyle w:val="Sinespaciado"/>
              <w:spacing w:before="40"/>
              <w:rPr>
                <w:rFonts w:ascii="Arial" w:hAnsi="Arial"/>
                <w:sz w:val="14"/>
                <w:lang w:val="es-CO"/>
              </w:rPr>
            </w:pPr>
            <w:r>
              <w:rPr>
                <w:rFonts w:ascii="Arial" w:hAnsi="Arial"/>
                <w:noProof/>
                <w:color w:val="000000"/>
                <w:sz w:val="14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5825E2B8" wp14:editId="40778795">
                      <wp:simplePos x="0" y="0"/>
                      <wp:positionH relativeFrom="column">
                        <wp:posOffset>1942465</wp:posOffset>
                      </wp:positionH>
                      <wp:positionV relativeFrom="paragraph">
                        <wp:posOffset>7620</wp:posOffset>
                      </wp:positionV>
                      <wp:extent cx="1623060" cy="557530"/>
                      <wp:effectExtent l="0" t="0" r="0" b="0"/>
                      <wp:wrapSquare wrapText="bothSides"/>
                      <wp:docPr id="1" name="Cuadro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3060" cy="557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1F0F8D" w14:textId="77777777" w:rsidR="0003313E" w:rsidRDefault="00827533">
                                  <w:pPr>
                                    <w:jc w:val="right"/>
                                    <w:rPr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Cascadia Mono" w:hAnsi="Cascadia Mono"/>
                                      <w:sz w:val="40"/>
                                      <w:lang w:val="es-MX"/>
                                    </w:rPr>
                                    <w:t>QRC0D1G0</w:t>
                                  </w:r>
                                </w:p>
                              </w:txbxContent>
                            </wps:txbx>
                            <wps:bodyPr wrap="square" lIns="91440" tIns="45720" rIns="91440" bIns="45720" anchor="t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rect w14:anchorId="5825E2B8" id="Cuadro de texto 4" o:spid="_x0000_s1026" style="position:absolute;margin-left:152.95pt;margin-top:.6pt;width:127.8pt;height:43.9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" filled="f" stroked="f">
                      <v:textbox style="mso-fit-shape-to-text:t">
                        <w:txbxContent>
                          <w:p w14:paraId="601F0F8D" w14:textId="77777777" w:rsidR="0003313E" w:rsidRDefault="00827533">
                            <w:pPr>
                              <w:jc w:val="right"/>
                              <w:rPr>
                                <w:sz w:val="48"/>
                              </w:rPr>
                            </w:pPr>
                            <w:r>
                              <w:rPr>
                                <w:rFonts w:ascii="Cascadia Mono" w:hAnsi="Cascadia Mono"/>
                                <w:sz w:val="40"/>
                                <w:lang w:val="es-MX"/>
                              </w:rPr>
                              <w:t>QRC0D1G0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</w:tbl>
    <w:p w14:paraId="0C5222E5" w14:textId="77777777" w:rsidR="0003313E" w:rsidRDefault="0003313E">
      <w:pPr>
        <w:rPr>
          <w:rFonts w:ascii="Helvetica Light" w:hAnsi="Helvetica Light"/>
        </w:rPr>
      </w:pPr>
    </w:p>
    <w:p w14:paraId="2DFFEE29" w14:textId="62002683" w:rsidR="002E1F71" w:rsidRPr="00A7448A" w:rsidRDefault="00827533" w:rsidP="002E1F71">
      <w:pPr>
        <w:rPr>
          <w:rFonts w:ascii="Arial" w:hAnsi="Arial" w:cs="Arial"/>
          <w:sz w:val="22"/>
          <w:szCs w:val="22"/>
        </w:rPr>
      </w:pPr>
      <w:r w:rsidRPr="00A7448A">
        <w:rPr>
          <w:rFonts w:ascii="Arial" w:hAnsi="Arial" w:cs="Arial"/>
          <w:sz w:val="22"/>
          <w:szCs w:val="22"/>
        </w:rPr>
        <w:t xml:space="preserve">Bogotá D.C., </w:t>
      </w:r>
      <w:r w:rsidR="002E1F71" w:rsidRPr="00A7448A">
        <w:rPr>
          <w:rFonts w:ascii="Arial" w:hAnsi="Arial" w:cs="Arial"/>
          <w:sz w:val="22"/>
          <w:szCs w:val="22"/>
        </w:rPr>
        <w:t xml:space="preserve">26 de noviembre </w:t>
      </w:r>
      <w:r w:rsidRPr="00A7448A">
        <w:rPr>
          <w:rFonts w:ascii="Arial" w:hAnsi="Arial" w:cs="Arial"/>
          <w:sz w:val="22"/>
          <w:szCs w:val="22"/>
        </w:rPr>
        <w:t>de 2024</w:t>
      </w:r>
    </w:p>
    <w:p w14:paraId="30DEEC8E" w14:textId="77777777" w:rsidR="002E1F71" w:rsidRPr="00A7448A" w:rsidRDefault="002E1F71" w:rsidP="002E1F71">
      <w:pPr>
        <w:rPr>
          <w:rFonts w:ascii="Arial" w:hAnsi="Arial" w:cs="Arial"/>
          <w:sz w:val="22"/>
          <w:szCs w:val="22"/>
        </w:rPr>
      </w:pPr>
    </w:p>
    <w:p w14:paraId="34CAF51B" w14:textId="14FEE4E6" w:rsidR="00F637DA" w:rsidRDefault="00373374" w:rsidP="004E32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Doctora:</w:t>
      </w:r>
    </w:p>
    <w:p w14:paraId="09634FC3" w14:textId="2E133225" w:rsidR="004E32C6" w:rsidRPr="00F637DA" w:rsidRDefault="00373374" w:rsidP="004E32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DIANA MARCELA MORALES ROJAS</w:t>
      </w:r>
    </w:p>
    <w:p w14:paraId="3EAAA7AA" w14:textId="001A5365" w:rsidR="00373374" w:rsidRDefault="00373374" w:rsidP="004E32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Secretaria General</w:t>
      </w:r>
    </w:p>
    <w:p w14:paraId="10E639BF" w14:textId="33EEE92B" w:rsidR="00A7448A" w:rsidRDefault="004E32C6" w:rsidP="004E32C6">
      <w:pPr>
        <w:rPr>
          <w:rFonts w:ascii="Arial" w:hAnsi="Arial" w:cs="Arial"/>
          <w:sz w:val="22"/>
          <w:szCs w:val="22"/>
        </w:rPr>
      </w:pPr>
      <w:r w:rsidRPr="00A7448A">
        <w:rPr>
          <w:rFonts w:ascii="Arial" w:hAnsi="Arial" w:cs="Arial"/>
          <w:sz w:val="22"/>
          <w:szCs w:val="22"/>
        </w:rPr>
        <w:t xml:space="preserve">Comisión Cuarta de la Cámara de Representantes </w:t>
      </w:r>
    </w:p>
    <w:p w14:paraId="552BC6A3" w14:textId="0B8961D5" w:rsidR="004E32C6" w:rsidRDefault="00000000" w:rsidP="004E32C6">
      <w:pPr>
        <w:rPr>
          <w:rFonts w:ascii="Arial" w:hAnsi="Arial" w:cs="Arial"/>
          <w:sz w:val="22"/>
          <w:szCs w:val="22"/>
        </w:rPr>
      </w:pPr>
      <w:hyperlink r:id="rId7" w:history="1">
        <w:r w:rsidR="00A7448A" w:rsidRPr="00F91F70">
          <w:rPr>
            <w:rStyle w:val="Hipervnculo"/>
            <w:rFonts w:ascii="Arial" w:hAnsi="Arial" w:cs="Arial"/>
            <w:sz w:val="22"/>
            <w:szCs w:val="22"/>
          </w:rPr>
          <w:t>comision.cuarta@camara.gov.co</w:t>
        </w:r>
      </w:hyperlink>
    </w:p>
    <w:p w14:paraId="3FE1ECE0" w14:textId="5373DE69" w:rsidR="002E1F71" w:rsidRPr="00A7448A" w:rsidRDefault="004E32C6" w:rsidP="004E32C6">
      <w:pPr>
        <w:rPr>
          <w:rFonts w:ascii="Arial" w:hAnsi="Arial" w:cs="Arial"/>
          <w:sz w:val="22"/>
          <w:szCs w:val="22"/>
        </w:rPr>
      </w:pPr>
      <w:r w:rsidRPr="00A7448A">
        <w:rPr>
          <w:rFonts w:ascii="Arial" w:hAnsi="Arial" w:cs="Arial"/>
          <w:sz w:val="22"/>
          <w:szCs w:val="22"/>
        </w:rPr>
        <w:t>Bogotá D.C</w:t>
      </w:r>
    </w:p>
    <w:p w14:paraId="594935AD" w14:textId="77777777" w:rsidR="002E1F71" w:rsidRPr="00A7448A" w:rsidRDefault="002E1F71" w:rsidP="002E1F71">
      <w:pPr>
        <w:rPr>
          <w:rFonts w:ascii="Arial" w:hAnsi="Arial" w:cs="Arial"/>
          <w:sz w:val="22"/>
          <w:szCs w:val="22"/>
        </w:rPr>
      </w:pPr>
    </w:p>
    <w:p w14:paraId="0364D7FC" w14:textId="2BA6BB2D" w:rsidR="0003313E" w:rsidRPr="00A7448A" w:rsidRDefault="002E1F71" w:rsidP="00B13BBA">
      <w:pPr>
        <w:ind w:left="1134" w:hanging="1134"/>
        <w:rPr>
          <w:rFonts w:ascii="Arial" w:hAnsi="Arial" w:cs="Arial"/>
          <w:sz w:val="22"/>
          <w:szCs w:val="22"/>
        </w:rPr>
      </w:pPr>
      <w:r w:rsidRPr="00A7448A">
        <w:rPr>
          <w:rFonts w:ascii="Arial" w:hAnsi="Arial" w:cs="Arial"/>
          <w:b/>
          <w:bCs/>
          <w:sz w:val="22"/>
          <w:szCs w:val="22"/>
        </w:rPr>
        <w:t>ASUNTO:</w:t>
      </w:r>
      <w:r w:rsidRPr="00A7448A">
        <w:rPr>
          <w:rFonts w:ascii="Arial" w:hAnsi="Arial" w:cs="Arial"/>
          <w:sz w:val="22"/>
          <w:szCs w:val="22"/>
        </w:rPr>
        <w:t xml:space="preserve"> </w:t>
      </w:r>
      <w:r w:rsidR="00B13BBA" w:rsidRPr="00A7448A">
        <w:rPr>
          <w:rFonts w:ascii="Arial" w:hAnsi="Arial" w:cs="Arial"/>
          <w:sz w:val="22"/>
          <w:szCs w:val="22"/>
        </w:rPr>
        <w:t xml:space="preserve"> </w:t>
      </w:r>
      <w:r w:rsidRPr="00A7448A">
        <w:rPr>
          <w:rFonts w:ascii="Arial" w:hAnsi="Arial" w:cs="Arial"/>
          <w:sz w:val="22"/>
          <w:szCs w:val="22"/>
        </w:rPr>
        <w:t>Respuesta Rad. MinSalud 2</w:t>
      </w:r>
      <w:r w:rsidR="00B13BBA" w:rsidRPr="00A7448A">
        <w:rPr>
          <w:rFonts w:ascii="Arial" w:hAnsi="Arial" w:cs="Arial"/>
          <w:sz w:val="22"/>
          <w:szCs w:val="22"/>
        </w:rPr>
        <w:t>024423002093692</w:t>
      </w:r>
      <w:r w:rsidRPr="00A7448A">
        <w:rPr>
          <w:rFonts w:ascii="Arial" w:hAnsi="Arial" w:cs="Arial"/>
          <w:sz w:val="22"/>
          <w:szCs w:val="22"/>
        </w:rPr>
        <w:t xml:space="preserve"> ID </w:t>
      </w:r>
      <w:r w:rsidR="00B13BBA" w:rsidRPr="00A7448A">
        <w:rPr>
          <w:rFonts w:ascii="Arial" w:hAnsi="Arial" w:cs="Arial"/>
          <w:sz w:val="22"/>
          <w:szCs w:val="22"/>
        </w:rPr>
        <w:t>351862</w:t>
      </w:r>
      <w:r w:rsidRPr="00A7448A">
        <w:rPr>
          <w:rFonts w:ascii="Arial" w:hAnsi="Arial" w:cs="Arial"/>
          <w:sz w:val="22"/>
          <w:szCs w:val="22"/>
        </w:rPr>
        <w:t>, Rad. Cámara de Representantes CCCP 3.</w:t>
      </w:r>
      <w:r w:rsidR="00B13BBA" w:rsidRPr="00A7448A">
        <w:rPr>
          <w:rFonts w:ascii="Arial" w:hAnsi="Arial" w:cs="Arial"/>
          <w:sz w:val="22"/>
          <w:szCs w:val="22"/>
        </w:rPr>
        <w:t>4.1342</w:t>
      </w:r>
      <w:r w:rsidRPr="00A7448A">
        <w:rPr>
          <w:rFonts w:ascii="Arial" w:hAnsi="Arial" w:cs="Arial"/>
          <w:sz w:val="22"/>
          <w:szCs w:val="22"/>
        </w:rPr>
        <w:t>-202</w:t>
      </w:r>
      <w:r w:rsidR="00B13BBA" w:rsidRPr="00A7448A">
        <w:rPr>
          <w:rFonts w:ascii="Arial" w:hAnsi="Arial" w:cs="Arial"/>
          <w:sz w:val="22"/>
          <w:szCs w:val="22"/>
        </w:rPr>
        <w:t>4 _ Cuestionario Aditivo a la Proposición No. 066 del 05 de noviembre de 2024.</w:t>
      </w:r>
    </w:p>
    <w:p w14:paraId="4EBE94A5" w14:textId="77777777" w:rsidR="0003313E" w:rsidRPr="00A7448A" w:rsidRDefault="0003313E">
      <w:pPr>
        <w:rPr>
          <w:rFonts w:ascii="Arial" w:hAnsi="Arial" w:cs="Arial"/>
          <w:sz w:val="22"/>
          <w:szCs w:val="22"/>
        </w:rPr>
      </w:pPr>
    </w:p>
    <w:p w14:paraId="5420C54B" w14:textId="2004C04E" w:rsidR="00B13BBA" w:rsidRPr="00A7448A" w:rsidRDefault="00B13BBA" w:rsidP="00B13BBA">
      <w:pPr>
        <w:rPr>
          <w:rFonts w:ascii="Arial" w:hAnsi="Arial" w:cs="Arial"/>
          <w:sz w:val="22"/>
          <w:szCs w:val="22"/>
        </w:rPr>
      </w:pPr>
      <w:r w:rsidRPr="00A7448A">
        <w:rPr>
          <w:rFonts w:ascii="Arial" w:hAnsi="Arial" w:cs="Arial"/>
          <w:sz w:val="22"/>
          <w:szCs w:val="22"/>
        </w:rPr>
        <w:t>Respetad</w:t>
      </w:r>
      <w:r w:rsidR="0097066A">
        <w:rPr>
          <w:rFonts w:ascii="Arial" w:hAnsi="Arial" w:cs="Arial"/>
          <w:sz w:val="22"/>
          <w:szCs w:val="22"/>
        </w:rPr>
        <w:t>a</w:t>
      </w:r>
      <w:r w:rsidRPr="00A7448A">
        <w:rPr>
          <w:rFonts w:ascii="Arial" w:hAnsi="Arial" w:cs="Arial"/>
          <w:sz w:val="22"/>
          <w:szCs w:val="22"/>
        </w:rPr>
        <w:t xml:space="preserve"> </w:t>
      </w:r>
      <w:r w:rsidR="0097066A">
        <w:rPr>
          <w:rFonts w:ascii="Arial" w:hAnsi="Arial" w:cs="Arial"/>
          <w:sz w:val="22"/>
          <w:szCs w:val="22"/>
        </w:rPr>
        <w:t>doctora Diana Marcela</w:t>
      </w:r>
      <w:r w:rsidRPr="00A7448A">
        <w:rPr>
          <w:rFonts w:ascii="Arial" w:hAnsi="Arial" w:cs="Arial"/>
          <w:sz w:val="22"/>
          <w:szCs w:val="22"/>
        </w:rPr>
        <w:t xml:space="preserve">, </w:t>
      </w:r>
    </w:p>
    <w:p w14:paraId="083DA936" w14:textId="77777777" w:rsidR="00B13BBA" w:rsidRPr="00A7448A" w:rsidRDefault="00B13BBA" w:rsidP="00B13BBA">
      <w:pPr>
        <w:rPr>
          <w:rFonts w:ascii="Arial" w:hAnsi="Arial" w:cs="Arial"/>
          <w:sz w:val="22"/>
          <w:szCs w:val="22"/>
        </w:rPr>
      </w:pPr>
    </w:p>
    <w:p w14:paraId="7F5E1BC1" w14:textId="1FDFF882" w:rsidR="0003313E" w:rsidRPr="00A7448A" w:rsidRDefault="00B13BBA" w:rsidP="00361F67">
      <w:pPr>
        <w:jc w:val="both"/>
        <w:rPr>
          <w:rFonts w:ascii="Arial" w:hAnsi="Arial" w:cs="Arial"/>
          <w:sz w:val="22"/>
          <w:szCs w:val="22"/>
        </w:rPr>
      </w:pPr>
      <w:r w:rsidRPr="00A7448A">
        <w:rPr>
          <w:rFonts w:ascii="Arial" w:hAnsi="Arial" w:cs="Arial"/>
          <w:sz w:val="22"/>
          <w:szCs w:val="22"/>
        </w:rPr>
        <w:t>En el marco de las competencias y funciones del Ministerio de Salud y Protección Social y de acuerdo a la solicitud del asunto, se da respuesta, en los siguientes términos:</w:t>
      </w:r>
    </w:p>
    <w:p w14:paraId="0D18BD86" w14:textId="77777777" w:rsidR="0003313E" w:rsidRPr="00A7448A" w:rsidRDefault="0003313E">
      <w:pPr>
        <w:ind w:right="47"/>
        <w:jc w:val="both"/>
        <w:rPr>
          <w:rFonts w:ascii="Arial" w:hAnsi="Arial" w:cs="Arial"/>
          <w:b/>
          <w:sz w:val="22"/>
          <w:szCs w:val="22"/>
        </w:rPr>
      </w:pPr>
    </w:p>
    <w:p w14:paraId="4370CFC2" w14:textId="59DF2B9A" w:rsidR="00B94C12" w:rsidRPr="00A7448A" w:rsidRDefault="00B94C12">
      <w:pPr>
        <w:jc w:val="both"/>
        <w:rPr>
          <w:rFonts w:ascii="Arial" w:hAnsi="Arial" w:cs="Arial"/>
          <w:b/>
          <w:sz w:val="22"/>
          <w:szCs w:val="22"/>
        </w:rPr>
      </w:pPr>
      <w:bookmarkStart w:id="0" w:name="_Hlk159590077"/>
      <w:r w:rsidRPr="00A7448A">
        <w:rPr>
          <w:rFonts w:ascii="Arial" w:hAnsi="Arial" w:cs="Arial"/>
          <w:b/>
          <w:sz w:val="22"/>
          <w:szCs w:val="22"/>
        </w:rPr>
        <w:t>Pregunta 1.</w:t>
      </w:r>
    </w:p>
    <w:p w14:paraId="6EBCADA1" w14:textId="7358598E" w:rsidR="00B94C12" w:rsidRPr="00A7448A" w:rsidRDefault="00B94C12" w:rsidP="00B94C12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A7448A">
        <w:rPr>
          <w:rFonts w:ascii="Arial" w:hAnsi="Arial" w:cs="Arial"/>
          <w:bCs/>
          <w:i/>
          <w:iCs/>
          <w:sz w:val="22"/>
          <w:szCs w:val="22"/>
        </w:rPr>
        <w:t>Informe completo y detallado al cumplimiento de las metas, planes y proyectos estipulados dentro de los Presupuestos regionalizados 2023 y 2024 y el Plan Plurianual de Inversiones de cada cartera de acuerdo a sus responsabilidades en cada departamento del país.</w:t>
      </w:r>
    </w:p>
    <w:p w14:paraId="570BE0A4" w14:textId="7DB5CB64" w:rsidR="00B94C12" w:rsidRPr="00A7448A" w:rsidRDefault="00B94C12" w:rsidP="00B94C12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4248B709" w14:textId="39853B27" w:rsidR="00B94C12" w:rsidRPr="00A7448A" w:rsidRDefault="00B94C12" w:rsidP="00B94C12">
      <w:pPr>
        <w:jc w:val="both"/>
        <w:rPr>
          <w:rFonts w:ascii="Arial" w:hAnsi="Arial" w:cs="Arial"/>
          <w:b/>
          <w:sz w:val="22"/>
          <w:szCs w:val="22"/>
        </w:rPr>
      </w:pPr>
      <w:r w:rsidRPr="00A7448A">
        <w:rPr>
          <w:rFonts w:ascii="Arial" w:hAnsi="Arial" w:cs="Arial"/>
          <w:b/>
          <w:sz w:val="22"/>
          <w:szCs w:val="22"/>
        </w:rPr>
        <w:t xml:space="preserve">Respuesta </w:t>
      </w:r>
    </w:p>
    <w:p w14:paraId="2EC06F58" w14:textId="277C4BA7" w:rsidR="00B94C12" w:rsidRPr="00071B41" w:rsidRDefault="00B94C12" w:rsidP="00071B41">
      <w:pPr>
        <w:rPr>
          <w:rFonts w:ascii="Arial" w:hAnsi="Arial" w:cs="Arial"/>
          <w:sz w:val="22"/>
          <w:szCs w:val="22"/>
        </w:rPr>
      </w:pPr>
    </w:p>
    <w:p w14:paraId="41F87835" w14:textId="49DDC712" w:rsidR="00071B41" w:rsidRDefault="00071B41" w:rsidP="00071B4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 </w:t>
      </w:r>
      <w:r w:rsidR="007770EB">
        <w:rPr>
          <w:rFonts w:ascii="Arial" w:hAnsi="Arial" w:cs="Arial"/>
          <w:bCs/>
          <w:sz w:val="22"/>
          <w:szCs w:val="22"/>
        </w:rPr>
        <w:t>continuación,</w:t>
      </w:r>
      <w:r>
        <w:rPr>
          <w:rFonts w:ascii="Arial" w:hAnsi="Arial" w:cs="Arial"/>
          <w:bCs/>
          <w:sz w:val="22"/>
          <w:szCs w:val="22"/>
        </w:rPr>
        <w:t xml:space="preserve"> se presenta el </w:t>
      </w:r>
      <w:r w:rsidRPr="00071B41">
        <w:rPr>
          <w:rFonts w:ascii="Arial" w:hAnsi="Arial" w:cs="Arial"/>
          <w:bCs/>
          <w:sz w:val="22"/>
          <w:szCs w:val="22"/>
        </w:rPr>
        <w:t xml:space="preserve">Informe completo y detallado al cumplimiento de las metas, planes y proyectos estipulados dentro de los Presupuestos regionalizados 2023 y 2024 y el Plan Plurianual de Inversiones </w:t>
      </w:r>
      <w:r w:rsidR="00886449">
        <w:rPr>
          <w:rFonts w:ascii="Arial" w:hAnsi="Arial" w:cs="Arial"/>
          <w:bCs/>
          <w:sz w:val="22"/>
          <w:szCs w:val="22"/>
        </w:rPr>
        <w:t>de acuerdo con la responsabilidad del Ministerio de Salud y Protección Social</w:t>
      </w:r>
      <w:r w:rsidRPr="00071B41">
        <w:rPr>
          <w:rFonts w:ascii="Arial" w:hAnsi="Arial" w:cs="Arial"/>
          <w:bCs/>
          <w:sz w:val="22"/>
          <w:szCs w:val="22"/>
        </w:rPr>
        <w:t xml:space="preserve"> en cada departamento del país</w:t>
      </w:r>
      <w:r>
        <w:rPr>
          <w:rFonts w:ascii="Arial" w:hAnsi="Arial" w:cs="Arial"/>
          <w:bCs/>
          <w:sz w:val="22"/>
          <w:szCs w:val="22"/>
        </w:rPr>
        <w:t>:</w:t>
      </w:r>
    </w:p>
    <w:p w14:paraId="1D85DC07" w14:textId="77777777" w:rsidR="00071B41" w:rsidRPr="00071B41" w:rsidRDefault="00071B41" w:rsidP="00071B41">
      <w:pPr>
        <w:jc w:val="both"/>
        <w:rPr>
          <w:rFonts w:ascii="Arial" w:hAnsi="Arial" w:cs="Arial"/>
          <w:sz w:val="22"/>
          <w:szCs w:val="22"/>
        </w:rPr>
      </w:pPr>
    </w:p>
    <w:p w14:paraId="5D991BA8" w14:textId="73E00709" w:rsidR="00531EBB" w:rsidRPr="00071B41" w:rsidRDefault="00071B41" w:rsidP="00071B41">
      <w:pPr>
        <w:jc w:val="both"/>
        <w:rPr>
          <w:rFonts w:ascii="Arial" w:hAnsi="Arial" w:cs="Arial"/>
          <w:sz w:val="22"/>
          <w:szCs w:val="22"/>
        </w:rPr>
      </w:pPr>
      <w:r w:rsidRPr="00071B41">
        <w:rPr>
          <w:rFonts w:ascii="Arial" w:hAnsi="Arial" w:cs="Arial"/>
          <w:sz w:val="22"/>
          <w:szCs w:val="22"/>
        </w:rPr>
        <w:t>En relación con los recursos de inversión</w:t>
      </w:r>
      <w:r>
        <w:rPr>
          <w:rFonts w:ascii="Arial" w:hAnsi="Arial" w:cs="Arial"/>
          <w:sz w:val="22"/>
          <w:szCs w:val="22"/>
        </w:rPr>
        <w:t xml:space="preserve"> del Ministerio de Salud y Protección </w:t>
      </w:r>
      <w:r w:rsidR="00886449">
        <w:rPr>
          <w:rFonts w:ascii="Arial" w:hAnsi="Arial" w:cs="Arial"/>
          <w:sz w:val="22"/>
          <w:szCs w:val="22"/>
        </w:rPr>
        <w:t>Social</w:t>
      </w:r>
      <w:r>
        <w:rPr>
          <w:rFonts w:ascii="Arial" w:hAnsi="Arial" w:cs="Arial"/>
          <w:sz w:val="22"/>
          <w:szCs w:val="22"/>
        </w:rPr>
        <w:t xml:space="preserve">, los mismos se encuentran </w:t>
      </w:r>
      <w:r w:rsidR="007770EB">
        <w:rPr>
          <w:rFonts w:ascii="Arial" w:hAnsi="Arial" w:cs="Arial"/>
          <w:sz w:val="22"/>
          <w:szCs w:val="22"/>
        </w:rPr>
        <w:t>regionalizados en la vigencia 2024 como se presenta en la siguiente tabla:</w:t>
      </w:r>
    </w:p>
    <w:p w14:paraId="46645613" w14:textId="77777777" w:rsidR="00861A10" w:rsidRPr="00071B41" w:rsidRDefault="00861A10" w:rsidP="00071B41">
      <w:pPr>
        <w:rPr>
          <w:rFonts w:ascii="Arial" w:hAnsi="Arial" w:cs="Arial"/>
          <w:sz w:val="22"/>
          <w:szCs w:val="22"/>
        </w:rPr>
      </w:pP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1418"/>
        <w:gridCol w:w="5389"/>
        <w:gridCol w:w="1595"/>
      </w:tblGrid>
      <w:tr w:rsidR="008F6F34" w:rsidRPr="008F6F34" w14:paraId="54756FC7" w14:textId="77777777" w:rsidTr="00361F67">
        <w:trPr>
          <w:trHeight w:val="315"/>
          <w:tblHeader/>
        </w:trPr>
        <w:tc>
          <w:tcPr>
            <w:tcW w:w="1126" w:type="dxa"/>
            <w:shd w:val="clear" w:color="auto" w:fill="BFBFBF" w:themeFill="background1" w:themeFillShade="BF"/>
            <w:noWrap/>
            <w:vAlign w:val="center"/>
            <w:hideMark/>
          </w:tcPr>
          <w:p w14:paraId="035EDFC6" w14:textId="77777777" w:rsidR="003C4543" w:rsidRPr="003C4543" w:rsidRDefault="003C4543" w:rsidP="00361F67">
            <w:pPr>
              <w:jc w:val="center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Departamento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  <w:hideMark/>
          </w:tcPr>
          <w:p w14:paraId="69BB713D" w14:textId="17338991" w:rsidR="003C4543" w:rsidRPr="003C4543" w:rsidRDefault="003C4543" w:rsidP="00361F67">
            <w:pPr>
              <w:jc w:val="center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8F6F34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BPIN</w:t>
            </w:r>
          </w:p>
        </w:tc>
        <w:tc>
          <w:tcPr>
            <w:tcW w:w="5389" w:type="dxa"/>
            <w:shd w:val="clear" w:color="auto" w:fill="BFBFBF" w:themeFill="background1" w:themeFillShade="BF"/>
            <w:noWrap/>
            <w:vAlign w:val="center"/>
            <w:hideMark/>
          </w:tcPr>
          <w:p w14:paraId="56F427D8" w14:textId="0B1A7D0A" w:rsidR="003C4543" w:rsidRPr="003C4543" w:rsidRDefault="003C4543" w:rsidP="00361F67">
            <w:pPr>
              <w:jc w:val="center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Nombre</w:t>
            </w:r>
            <w:r w:rsidRPr="008F6F34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</w:t>
            </w: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Proyecto</w:t>
            </w:r>
          </w:p>
        </w:tc>
        <w:tc>
          <w:tcPr>
            <w:tcW w:w="1595" w:type="dxa"/>
            <w:shd w:val="clear" w:color="auto" w:fill="BFBFBF" w:themeFill="background1" w:themeFillShade="BF"/>
            <w:noWrap/>
            <w:vAlign w:val="center"/>
            <w:hideMark/>
          </w:tcPr>
          <w:p w14:paraId="6FA97EE1" w14:textId="0837EE2F" w:rsidR="003C4543" w:rsidRPr="003C4543" w:rsidRDefault="003C4543" w:rsidP="00361F67">
            <w:pPr>
              <w:jc w:val="center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Valor</w:t>
            </w:r>
            <w:r w:rsidR="008F6F34" w:rsidRPr="008F6F34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</w:t>
            </w: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Vigente</w:t>
            </w:r>
          </w:p>
        </w:tc>
      </w:tr>
      <w:tr w:rsidR="008F6F34" w:rsidRPr="008F6F34" w14:paraId="3B2ED28A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384E10D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Amazonas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E7EE8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2018011000036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DB596C4" w14:textId="3C3C0BC8" w:rsidR="008F6F34" w:rsidRPr="003C4543" w:rsidRDefault="00886449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Mejoramiento de la capacidad instalada asociada a la prestación de servicios de salud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A65B71E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55.046.000.000 </w:t>
            </w:r>
          </w:p>
        </w:tc>
      </w:tr>
      <w:tr w:rsidR="008F6F34" w:rsidRPr="008F6F34" w14:paraId="6C469879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0E4FCD68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87B705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F85030C" w14:textId="785FA7D5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CD2C118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9.227.630 </w:t>
            </w:r>
          </w:p>
        </w:tc>
      </w:tr>
      <w:tr w:rsidR="008F6F34" w:rsidRPr="008F6F34" w14:paraId="74AB633C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B54436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A9CFF5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F9BBD3F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4B81286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642.650.008 </w:t>
            </w:r>
          </w:p>
        </w:tc>
      </w:tr>
      <w:tr w:rsidR="008F6F34" w:rsidRPr="008F6F34" w14:paraId="1F6F0527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E0AFCB7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8DE58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CAA446D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B0FFD24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7.488.291.218 </w:t>
            </w:r>
          </w:p>
        </w:tc>
      </w:tr>
      <w:tr w:rsidR="008F6F34" w:rsidRPr="008F6F34" w14:paraId="2DAE752A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0125700E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Amazonas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48761F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AE83D1C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A7D22D6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63.186.168.856 </w:t>
            </w:r>
          </w:p>
        </w:tc>
      </w:tr>
      <w:tr w:rsidR="008F6F34" w:rsidRPr="008F6F34" w14:paraId="75EDD3DA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65FB7046" w14:textId="039DED16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Antioquia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0F0BC3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E432BFB" w14:textId="4A38A1FB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publica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1FB04A3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104.859.430 </w:t>
            </w:r>
          </w:p>
        </w:tc>
      </w:tr>
      <w:tr w:rsidR="008F6F34" w:rsidRPr="008F6F34" w14:paraId="70D93B46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FE54EF4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12AAC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62D65D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6A98828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3.310.621.636 </w:t>
            </w:r>
          </w:p>
        </w:tc>
      </w:tr>
      <w:tr w:rsidR="008F6F34" w:rsidRPr="008F6F34" w14:paraId="0CC8EB77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8C3D6F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1B1A0C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6C32768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7CBB418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42.599.232.724 </w:t>
            </w:r>
          </w:p>
        </w:tc>
      </w:tr>
      <w:tr w:rsidR="008F6F34" w:rsidRPr="008F6F34" w14:paraId="3C80864A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12FDF98B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Antioquia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5AFDA6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1C18CF8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949BA65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46.014.713.790 </w:t>
            </w:r>
          </w:p>
        </w:tc>
      </w:tr>
      <w:tr w:rsidR="008F6F34" w:rsidRPr="008F6F34" w14:paraId="72EAD0C9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hideMark/>
          </w:tcPr>
          <w:p w14:paraId="158B0935" w14:textId="7B5D92CB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Arauca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ECE28A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7BB8905" w14:textId="30329F35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20DC3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0846A33" w14:textId="77777777" w:rsidR="008F6F34" w:rsidRPr="003C4543" w:rsidRDefault="008F6F34" w:rsidP="008F6F34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5.872.129 </w:t>
            </w:r>
          </w:p>
        </w:tc>
      </w:tr>
      <w:tr w:rsidR="008F6F34" w:rsidRPr="008F6F34" w14:paraId="5CA0EDDE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hideMark/>
          </w:tcPr>
          <w:p w14:paraId="355899F2" w14:textId="4FD57400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Arauca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169FB9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5FA48A3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DC1532E" w14:textId="77777777" w:rsidR="008F6F34" w:rsidRPr="003C4543" w:rsidRDefault="008F6F34" w:rsidP="008F6F34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1.500.000.001 </w:t>
            </w:r>
          </w:p>
        </w:tc>
      </w:tr>
      <w:tr w:rsidR="008F6F34" w:rsidRPr="008F6F34" w14:paraId="7E110727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hideMark/>
          </w:tcPr>
          <w:p w14:paraId="24D2358B" w14:textId="4AD00063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Arauca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5CCB72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5F5A5DD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BE8D3C6" w14:textId="77777777" w:rsidR="008F6F34" w:rsidRPr="003C4543" w:rsidRDefault="008F6F34" w:rsidP="008F6F34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3.476.557.157 </w:t>
            </w:r>
          </w:p>
        </w:tc>
      </w:tr>
      <w:tr w:rsidR="008F6F34" w:rsidRPr="008F6F34" w14:paraId="18C855B5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E4C5428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Arauca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457F71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236BDBB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919AB2A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4.982.429.287 </w:t>
            </w:r>
          </w:p>
        </w:tc>
      </w:tr>
      <w:tr w:rsidR="008F6F34" w:rsidRPr="008F6F34" w14:paraId="7352D02D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hideMark/>
          </w:tcPr>
          <w:p w14:paraId="17BF6310" w14:textId="5AC3E6AD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Archipiélago de San Andrés, Providencia y Santa Catalina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481755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CB3EC65" w14:textId="5CA625A3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20DC3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D80DAB3" w14:textId="77777777" w:rsidR="008F6F34" w:rsidRPr="003C4543" w:rsidRDefault="008F6F34" w:rsidP="008F6F34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1.677.751 </w:t>
            </w:r>
          </w:p>
        </w:tc>
      </w:tr>
      <w:tr w:rsidR="008F6F34" w:rsidRPr="008F6F34" w14:paraId="6DF0B745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hideMark/>
          </w:tcPr>
          <w:p w14:paraId="4B0955AB" w14:textId="28756506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Archipiélago de San Andrés, Providencia y Santa Catalina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285CC2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77B5DEF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2CF8367" w14:textId="77777777" w:rsidR="008F6F34" w:rsidRPr="003C4543" w:rsidRDefault="008F6F34" w:rsidP="008F6F34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266.959.897 </w:t>
            </w:r>
          </w:p>
        </w:tc>
      </w:tr>
      <w:tr w:rsidR="008F6F34" w:rsidRPr="008F6F34" w14:paraId="7AEB4287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hideMark/>
          </w:tcPr>
          <w:p w14:paraId="46B3BC64" w14:textId="3AB1596B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Archipiélago de San Andrés, Providencia y Santa Catalina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4F2F80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0DE4647" w14:textId="77777777" w:rsidR="008F6F34" w:rsidRPr="003C4543" w:rsidRDefault="008F6F34" w:rsidP="008F6F34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A3AC02D" w14:textId="77777777" w:rsidR="008F6F34" w:rsidRPr="003C4543" w:rsidRDefault="008F6F34" w:rsidP="008F6F34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545.682.123 </w:t>
            </w:r>
          </w:p>
        </w:tc>
      </w:tr>
      <w:tr w:rsidR="008F6F34" w:rsidRPr="003C4543" w14:paraId="5017C9CF" w14:textId="77777777" w:rsidTr="00071B41">
        <w:trPr>
          <w:trHeight w:val="315"/>
        </w:trPr>
        <w:tc>
          <w:tcPr>
            <w:tcW w:w="7933" w:type="dxa"/>
            <w:gridSpan w:val="3"/>
            <w:shd w:val="clear" w:color="auto" w:fill="auto"/>
            <w:noWrap/>
            <w:vAlign w:val="center"/>
            <w:hideMark/>
          </w:tcPr>
          <w:p w14:paraId="2E64407C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Archipiélago de San Andrés, Providencia y Santa Catalina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70AB03C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   814.319.771 </w:t>
            </w:r>
          </w:p>
        </w:tc>
      </w:tr>
      <w:tr w:rsidR="008F6F34" w:rsidRPr="008F6F34" w14:paraId="415B0F32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3BA5E623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Atlántico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7AA1AE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202300000000413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9998FAB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Desarrollo e implementación mecanismos para el fortalecimiento de la planificación, distribución y gestión del Talento Humano en Salud a nivel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3294579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   641.742 </w:t>
            </w:r>
          </w:p>
        </w:tc>
      </w:tr>
      <w:tr w:rsidR="008F6F34" w:rsidRPr="008F6F34" w14:paraId="477CFADF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D62BBA4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C5718C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4A1E213" w14:textId="027A87AD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20DC3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="008F6F34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16AC10E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19.294.136 </w:t>
            </w:r>
          </w:p>
        </w:tc>
      </w:tr>
      <w:tr w:rsidR="008F6F34" w:rsidRPr="008F6F34" w14:paraId="6BAC4EB4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0B10D1D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50CBAE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DA2AA41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46A4380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1.179.663.405 </w:t>
            </w:r>
          </w:p>
        </w:tc>
      </w:tr>
      <w:tr w:rsidR="008F6F34" w:rsidRPr="008F6F34" w14:paraId="3D681751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C543AFD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67CF74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78E8348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14F61CE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28.509.359.349 </w:t>
            </w:r>
          </w:p>
        </w:tc>
      </w:tr>
      <w:tr w:rsidR="008F6F34" w:rsidRPr="008F6F34" w14:paraId="72F6CB27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5D536573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Atlántico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67E39D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393DB06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A46389D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29.708.958.632 </w:t>
            </w:r>
          </w:p>
        </w:tc>
      </w:tr>
      <w:tr w:rsidR="008F6F34" w:rsidRPr="008F6F34" w14:paraId="10E7C550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00DC9B92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Bogotá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48E205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9139336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F036935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2.043.245.920 </w:t>
            </w:r>
          </w:p>
        </w:tc>
      </w:tr>
      <w:tr w:rsidR="008F6F34" w:rsidRPr="008F6F34" w14:paraId="24A27F85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689443D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0B9825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6D8C84B" w14:textId="77777777" w:rsidR="003C4543" w:rsidRPr="003C4543" w:rsidRDefault="003C4543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5889AAC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58.972.651.068 </w:t>
            </w:r>
          </w:p>
        </w:tc>
      </w:tr>
      <w:tr w:rsidR="008F6F34" w:rsidRPr="008F6F34" w14:paraId="3678C654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0902CC4A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lastRenderedPageBreak/>
              <w:t>Total Bogotá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63E47C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2414C53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E19FFD8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61.015.896.988 </w:t>
            </w:r>
          </w:p>
        </w:tc>
      </w:tr>
      <w:tr w:rsidR="008F6F34" w:rsidRPr="008F6F34" w14:paraId="4477974D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7B25D356" w14:textId="7028A8D3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Bolívar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52977DC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2E8293C" w14:textId="260FE9FD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F82B572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38.588.271 </w:t>
            </w:r>
          </w:p>
        </w:tc>
      </w:tr>
      <w:tr w:rsidR="008F6F34" w:rsidRPr="008F6F34" w14:paraId="45C2D556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AF44A5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D52F5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5852159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F5D34E3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2.106.106.693 </w:t>
            </w:r>
          </w:p>
        </w:tc>
      </w:tr>
      <w:tr w:rsidR="008F6F34" w:rsidRPr="008F6F34" w14:paraId="2DD58187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E7F1B28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41C258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EC98AA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4D8021A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23.785.824.761 </w:t>
            </w:r>
          </w:p>
        </w:tc>
      </w:tr>
      <w:tr w:rsidR="008F6F34" w:rsidRPr="008F6F34" w14:paraId="13E40330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2D6E8F6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Bolívar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B42C2A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00F1868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E281CC1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25.930.519.725 </w:t>
            </w:r>
          </w:p>
        </w:tc>
      </w:tr>
      <w:tr w:rsidR="008F6F34" w:rsidRPr="008F6F34" w14:paraId="3C66F3F6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276B17BF" w14:textId="0DECDC8A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Boyacá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7ACF8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C776EE4" w14:textId="798053ED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CE5F14E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103.181.679 </w:t>
            </w:r>
          </w:p>
        </w:tc>
      </w:tr>
      <w:tr w:rsidR="008F6F34" w:rsidRPr="008F6F34" w14:paraId="3FA89FA3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4A9E7CD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2E8F99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647982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3A5EE01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632.468.264 </w:t>
            </w:r>
          </w:p>
        </w:tc>
      </w:tr>
      <w:tr w:rsidR="008F6F34" w:rsidRPr="008F6F34" w14:paraId="735E1A67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4301130C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447D3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D856ABF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25CF634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10.114.639.115 </w:t>
            </w:r>
          </w:p>
        </w:tc>
      </w:tr>
      <w:tr w:rsidR="008F6F34" w:rsidRPr="008F6F34" w14:paraId="61EDF806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C27E8CF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Boyacá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1B5618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DC2AB2B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02D38F0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10.850.289.058 </w:t>
            </w:r>
          </w:p>
        </w:tc>
      </w:tr>
      <w:tr w:rsidR="008F6F34" w:rsidRPr="008F6F34" w14:paraId="5A861DA6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1C718AC1" w14:textId="5A00AF6D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Caldas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E4DA04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88CA55E" w14:textId="3D0E151A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6B0DFCA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22.649.637 </w:t>
            </w:r>
          </w:p>
        </w:tc>
      </w:tr>
      <w:tr w:rsidR="008F6F34" w:rsidRPr="008F6F34" w14:paraId="280B8EA2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62C5E44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29454C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D545257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6E7DCBA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2.065.157.646 </w:t>
            </w:r>
          </w:p>
        </w:tc>
      </w:tr>
      <w:tr w:rsidR="008F6F34" w:rsidRPr="008F6F34" w14:paraId="1A8BBFA8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E6BA62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D1328D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E8D4103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C03D83F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6.570.503.799 </w:t>
            </w:r>
          </w:p>
        </w:tc>
      </w:tr>
      <w:tr w:rsidR="008F6F34" w:rsidRPr="008F6F34" w14:paraId="0FCB1C0A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E44508B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Caldas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D2CD66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B1E80EC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C44A06C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8.658.311.082 </w:t>
            </w:r>
          </w:p>
        </w:tc>
      </w:tr>
      <w:tr w:rsidR="008F6F34" w:rsidRPr="008F6F34" w14:paraId="6D757089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2549DFC4" w14:textId="0D4D5273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Caquetá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1A306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DC0B7B6" w14:textId="6D923CA1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554B376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13.422.007 </w:t>
            </w:r>
          </w:p>
        </w:tc>
      </w:tr>
      <w:tr w:rsidR="008F6F34" w:rsidRPr="008F6F34" w14:paraId="0B2CD2E7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4D6B1A3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D9F0A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3F0DD86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A6F4EC0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1.999.999.999 </w:t>
            </w:r>
          </w:p>
        </w:tc>
      </w:tr>
      <w:tr w:rsidR="008F6F34" w:rsidRPr="008F6F34" w14:paraId="0D05341E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1A38F68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C1580F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65BF1A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0530C22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4.479.960.517 </w:t>
            </w:r>
          </w:p>
        </w:tc>
      </w:tr>
      <w:tr w:rsidR="008F6F34" w:rsidRPr="008F6F34" w14:paraId="32993B02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1BAD2C7B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Caquetá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903AC5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12B8F32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F211114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6.493.382.523 </w:t>
            </w:r>
          </w:p>
        </w:tc>
      </w:tr>
      <w:tr w:rsidR="008F6F34" w:rsidRPr="008F6F34" w14:paraId="3D48622A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44435A24" w14:textId="03C01CE8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Casanare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E6006D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0AB3E46" w14:textId="38E09DBF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480D3C0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15.938.634 </w:t>
            </w:r>
          </w:p>
        </w:tc>
      </w:tr>
      <w:tr w:rsidR="008F6F34" w:rsidRPr="008F6F34" w14:paraId="11BE6072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CEAB0F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92AC3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FE4DF2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A5248C5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523.717.517 </w:t>
            </w:r>
          </w:p>
        </w:tc>
      </w:tr>
      <w:tr w:rsidR="008F6F34" w:rsidRPr="008F6F34" w14:paraId="1727C8F1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4F86B5B4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F58E6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064373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FA63ABA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4.622.369.377 </w:t>
            </w:r>
          </w:p>
        </w:tc>
      </w:tr>
      <w:tr w:rsidR="008F6F34" w:rsidRPr="008F6F34" w14:paraId="1BC6A12C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C547115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Casanare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8320EB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792E5F7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98CDB52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5.162.025.528 </w:t>
            </w:r>
          </w:p>
        </w:tc>
      </w:tr>
      <w:tr w:rsidR="008F6F34" w:rsidRPr="008F6F34" w14:paraId="64D8AADA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2E21DA4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Cauca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C049C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2018011000036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2DA8180" w14:textId="3E91F190" w:rsidR="008F6F34" w:rsidRPr="003C4543" w:rsidRDefault="00886449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Mejoramiento de la capacidad instalada asociada a la prestación de servicios de salud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3A6E629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109.061.869.420 </w:t>
            </w:r>
          </w:p>
        </w:tc>
      </w:tr>
      <w:tr w:rsidR="008F6F34" w:rsidRPr="008F6F34" w14:paraId="5C2E36CF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71F660D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9B0067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202300000000413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76B36AC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Desarrollo e implementación mecanismos para el fortalecimiento de la planificación, distribución y gestión del Talento Humano en Salud a nivel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71D5AB9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1.213.613 </w:t>
            </w:r>
          </w:p>
        </w:tc>
      </w:tr>
      <w:tr w:rsidR="008F6F34" w:rsidRPr="008F6F34" w14:paraId="5B6F72C8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73F9879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D4081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F466E62" w14:textId="430CA616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C058941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35.232.769 </w:t>
            </w:r>
          </w:p>
        </w:tc>
      </w:tr>
      <w:tr w:rsidR="008F6F34" w:rsidRPr="008F6F34" w14:paraId="5D415E41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D933946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090B5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A06064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42C2982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32.682.607.280 </w:t>
            </w:r>
          </w:p>
        </w:tc>
      </w:tr>
      <w:tr w:rsidR="008F6F34" w:rsidRPr="008F6F34" w14:paraId="0825FD2B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2FC9D189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783A27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B5BCBA6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BA08548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13.991.556.775 </w:t>
            </w:r>
          </w:p>
        </w:tc>
      </w:tr>
      <w:tr w:rsidR="008F6F34" w:rsidRPr="008F6F34" w14:paraId="604A65D3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346DFE37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Cauca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BE422B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FFD62AE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6BF9F2D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155.772.479.857 </w:t>
            </w:r>
          </w:p>
        </w:tc>
      </w:tr>
      <w:tr w:rsidR="008F6F34" w:rsidRPr="008F6F34" w14:paraId="3A9FB653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70887CE5" w14:textId="4D5CCAF6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Cesar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2C59A6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202300000000413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37803E8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Desarrollo e implementación mecanismos para el fortalecimiento de la planificación, distribución y gestión del Talento Humano en Salud a nivel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E3AA383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   692.037 </w:t>
            </w:r>
          </w:p>
        </w:tc>
      </w:tr>
      <w:tr w:rsidR="008F6F34" w:rsidRPr="008F6F34" w14:paraId="53C683FA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C2270E9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525D8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2DBF24B" w14:textId="2D65E8A3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AEAFBB0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20.971.886 </w:t>
            </w:r>
          </w:p>
        </w:tc>
      </w:tr>
      <w:tr w:rsidR="008F6F34" w:rsidRPr="008F6F34" w14:paraId="18F3C356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01C1DD2C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4EA22D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4B04CE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A820481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751.089.812 </w:t>
            </w:r>
          </w:p>
        </w:tc>
      </w:tr>
      <w:tr w:rsidR="008F6F34" w:rsidRPr="008F6F34" w14:paraId="5A050315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A997CC7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54C385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7DDAE5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E7718F4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15.032.879.233 </w:t>
            </w:r>
          </w:p>
        </w:tc>
      </w:tr>
      <w:tr w:rsidR="008F6F34" w:rsidRPr="008F6F34" w14:paraId="24AC92F3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0D54308C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Cesar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D71E42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4B0BB0B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B047294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15.805.632.968 </w:t>
            </w:r>
          </w:p>
        </w:tc>
      </w:tr>
      <w:tr w:rsidR="008F6F34" w:rsidRPr="008F6F34" w14:paraId="608E22BC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0B8E3F6F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Chocó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243FE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2018011000036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8B4F5DB" w14:textId="71378444" w:rsidR="008F6F34" w:rsidRPr="003C4543" w:rsidRDefault="00886449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Mejoramiento de la capacidad instalada asociada a la prestación de servicios de salud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148CA86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796.000.000 </w:t>
            </w:r>
          </w:p>
        </w:tc>
      </w:tr>
      <w:tr w:rsidR="008F6F34" w:rsidRPr="008F6F34" w14:paraId="702E6B52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47D77F0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30469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4101686" w14:textId="40706DE8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83CD119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25.166.264 </w:t>
            </w:r>
          </w:p>
        </w:tc>
      </w:tr>
      <w:tr w:rsidR="008F6F34" w:rsidRPr="008F6F34" w14:paraId="72ACC8E7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FD80E5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AA180F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E69E119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EED5A43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8.000.000.000 </w:t>
            </w:r>
          </w:p>
        </w:tc>
      </w:tr>
      <w:tr w:rsidR="008F6F34" w:rsidRPr="008F6F34" w14:paraId="006C0575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9A43CD4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BE750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19D13A5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20762F4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6.292.159.160 </w:t>
            </w:r>
          </w:p>
        </w:tc>
      </w:tr>
      <w:tr w:rsidR="008F6F34" w:rsidRPr="008F6F34" w14:paraId="70871DEE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B1A12AD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Chocó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4B4107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C0A881A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B143021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15.113.325.424 </w:t>
            </w:r>
          </w:p>
        </w:tc>
      </w:tr>
      <w:tr w:rsidR="008F6F34" w:rsidRPr="008F6F34" w14:paraId="0485D08C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0A94194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Córdoba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9B0006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B5CE5B5" w14:textId="7AD517CE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5E53096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24.327.388 </w:t>
            </w:r>
          </w:p>
        </w:tc>
      </w:tr>
      <w:tr w:rsidR="008F6F34" w:rsidRPr="008F6F34" w14:paraId="6943CB15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C9E4D79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0EE0C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5D28A4F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910EC3E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667.958.580 </w:t>
            </w:r>
          </w:p>
        </w:tc>
      </w:tr>
      <w:tr w:rsidR="008F6F34" w:rsidRPr="008F6F34" w14:paraId="74BABDAC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8D2C62F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09E5F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BC74BD6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7B4F8D3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18.525.097.309 </w:t>
            </w:r>
          </w:p>
        </w:tc>
      </w:tr>
      <w:tr w:rsidR="008F6F34" w:rsidRPr="008F6F34" w14:paraId="3D41D941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3B0B559D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Córdoba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E031B1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FDF1BFA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D414D5E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19.217.383.277 </w:t>
            </w:r>
          </w:p>
        </w:tc>
      </w:tr>
      <w:tr w:rsidR="008F6F34" w:rsidRPr="008F6F34" w14:paraId="64F4945F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2F8D90E0" w14:textId="5F58B624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Cundinamarca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FBB884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7E2834F" w14:textId="6B0BD03D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7D441FF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98.148.427 </w:t>
            </w:r>
          </w:p>
        </w:tc>
      </w:tr>
      <w:tr w:rsidR="008F6F34" w:rsidRPr="008F6F34" w14:paraId="2860994B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5ECFE5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E5424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92CFB0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DA830B0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748.397.970 </w:t>
            </w:r>
          </w:p>
        </w:tc>
      </w:tr>
      <w:tr w:rsidR="008F6F34" w:rsidRPr="008F6F34" w14:paraId="6FE7C6D1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CE5A56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107C52D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22417E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DB4E5FD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24.115.766.995 </w:t>
            </w:r>
          </w:p>
        </w:tc>
      </w:tr>
      <w:tr w:rsidR="008F6F34" w:rsidRPr="008F6F34" w14:paraId="0FC4A550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9C32AB3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Cundinamarca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49E8B9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171D6EE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74F1425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24.962.313.392 </w:t>
            </w:r>
          </w:p>
        </w:tc>
      </w:tr>
      <w:tr w:rsidR="008F6F34" w:rsidRPr="008F6F34" w14:paraId="75DA56BB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3C81B29F" w14:textId="3D1D07E6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Guainía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AE538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202300000000413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8C84799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Desarrollo e implementación mecanismos para el fortalecimiento de la planificación, distribución y gestión del Talento Humano en Salud a nivel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66FB0B1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2.468.882 </w:t>
            </w:r>
          </w:p>
        </w:tc>
      </w:tr>
      <w:tr w:rsidR="008F6F34" w:rsidRPr="008F6F34" w14:paraId="518FF63F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43E3B5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7873A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1FA3DE4" w14:textId="2C23F5D9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825147E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7.549.879 </w:t>
            </w:r>
          </w:p>
        </w:tc>
      </w:tr>
      <w:tr w:rsidR="008F6F34" w:rsidRPr="008F6F34" w14:paraId="5F2A3A0C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AE6ABE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5C73D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BD3B85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452FFBF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1.292.703.747 </w:t>
            </w:r>
          </w:p>
        </w:tc>
      </w:tr>
      <w:tr w:rsidR="008F6F34" w:rsidRPr="008F6F34" w14:paraId="4AC11D5B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7201BB45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7A28E6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47FC983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56264C8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707.891.297 </w:t>
            </w:r>
          </w:p>
        </w:tc>
      </w:tr>
      <w:tr w:rsidR="008F6F34" w:rsidRPr="008F6F34" w14:paraId="414E63E2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D8FF795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lastRenderedPageBreak/>
              <w:t>Total Guainía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1A12ED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E54FB6B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D3E123C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2.010.613.805 </w:t>
            </w:r>
          </w:p>
        </w:tc>
      </w:tr>
      <w:tr w:rsidR="008F6F34" w:rsidRPr="008F6F34" w14:paraId="0CAF2DDD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775AB80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Guaviare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1F59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2018011000036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946E1F1" w14:textId="5527DC2B" w:rsidR="008F6F34" w:rsidRPr="003C4543" w:rsidRDefault="00886449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Mejoramiento de la capacidad instalada asociada a la prestación de servicios de </w:t>
            </w:r>
            <w:r w:rsidR="00820DC3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salud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F56B6CA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18.249.056.445 </w:t>
            </w:r>
          </w:p>
        </w:tc>
      </w:tr>
      <w:tr w:rsidR="008F6F34" w:rsidRPr="008F6F34" w14:paraId="6867EB1A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77F3FE4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C2E80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B4CBC25" w14:textId="3106883B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886449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9DAC297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3.355.502 </w:t>
            </w:r>
          </w:p>
        </w:tc>
      </w:tr>
      <w:tr w:rsidR="008F6F34" w:rsidRPr="008F6F34" w14:paraId="1B700B9C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75B332E3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B424A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7EDF93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F7DE2BB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876.454.887 </w:t>
            </w:r>
          </w:p>
        </w:tc>
      </w:tr>
      <w:tr w:rsidR="008F6F34" w:rsidRPr="008F6F34" w14:paraId="5FBAA48F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47A13E6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5A292F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FEAC69D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CD26D5E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978.100.229 </w:t>
            </w:r>
          </w:p>
        </w:tc>
      </w:tr>
      <w:tr w:rsidR="008F6F34" w:rsidRPr="008F6F34" w14:paraId="6C3D982A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1647F411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Guaviare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6AFC27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058450C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55DD83E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20.106.967.063 </w:t>
            </w:r>
          </w:p>
        </w:tc>
      </w:tr>
      <w:tr w:rsidR="008F6F34" w:rsidRPr="008F6F34" w14:paraId="0DD48563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65AA00BF" w14:textId="4335F380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Huila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EB836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202300000000413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71D6627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Desarrollo e implementación mecanismos para el fortalecimiento de la planificación, distribución y gestión del Talento Humano en Salud a nivel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DE4CE8B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1.824.213 </w:t>
            </w:r>
          </w:p>
        </w:tc>
      </w:tr>
      <w:tr w:rsidR="008F6F34" w:rsidRPr="008F6F34" w14:paraId="7A554962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2D0DE71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67BCDF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BC5641E" w14:textId="672B8BFC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071B41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E9EBA14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31.038.392 </w:t>
            </w:r>
          </w:p>
        </w:tc>
      </w:tr>
      <w:tr w:rsidR="008F6F34" w:rsidRPr="008F6F34" w14:paraId="3CB0551A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4ED36A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577147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4A16FE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04E08B2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2.172.959.365 </w:t>
            </w:r>
          </w:p>
        </w:tc>
      </w:tr>
      <w:tr w:rsidR="008F6F34" w:rsidRPr="008F6F34" w14:paraId="1B1C6526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3BDA86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F1543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E38F76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A773AEE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12.136.982.109 </w:t>
            </w:r>
          </w:p>
        </w:tc>
      </w:tr>
      <w:tr w:rsidR="008F6F34" w:rsidRPr="008F6F34" w14:paraId="247E33AB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B612E7C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Huila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41100E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D11CE17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F1C1C7F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14.342.804.079 </w:t>
            </w:r>
          </w:p>
        </w:tc>
      </w:tr>
      <w:tr w:rsidR="008F6F34" w:rsidRPr="008F6F34" w14:paraId="006DA222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1890E098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Guajira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04E6E9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2018011000036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C1B3B42" w14:textId="6CBE2A37" w:rsidR="008F6F34" w:rsidRPr="003C4543" w:rsidRDefault="00886449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Mejoramiento de la capacidad instalada asociada a la prestación de servicios de salud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BBD18CF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82.029.471.975 </w:t>
            </w:r>
          </w:p>
        </w:tc>
      </w:tr>
      <w:tr w:rsidR="008F6F34" w:rsidRPr="008F6F34" w14:paraId="6ADDDDB2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08F1992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8DBD8C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202300000000413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3AD684E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Desarrollo e implementación mecanismos para el fortalecimiento de la planificación, distribución y gestión del Talento Humano en Salud a nivel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E876296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7.424.034 </w:t>
            </w:r>
          </w:p>
        </w:tc>
      </w:tr>
      <w:tr w:rsidR="008F6F34" w:rsidRPr="008F6F34" w14:paraId="11F5C036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C8EE14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649AE2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E96BE3F" w14:textId="1D30C1E6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071B41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80D5153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12.583.132 </w:t>
            </w:r>
          </w:p>
        </w:tc>
      </w:tr>
      <w:tr w:rsidR="008F6F34" w:rsidRPr="008F6F34" w14:paraId="17FF0BCC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BDB900A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31A0D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7F4C78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4966075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8.000.000.000 </w:t>
            </w:r>
          </w:p>
        </w:tc>
      </w:tr>
      <w:tr w:rsidR="008F6F34" w:rsidRPr="008F6F34" w14:paraId="1666BC96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2E7459CB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A57B91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78233B5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9066BEA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14.886.257.610 </w:t>
            </w:r>
          </w:p>
        </w:tc>
      </w:tr>
      <w:tr w:rsidR="008F6F34" w:rsidRPr="008F6F34" w14:paraId="5289EC75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E5D9264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La Guajira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C6069A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5F840F3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FE07F8C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104.935.736.751 </w:t>
            </w:r>
          </w:p>
        </w:tc>
      </w:tr>
      <w:tr w:rsidR="008F6F34" w:rsidRPr="008F6F34" w14:paraId="17FC29A9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7BBC85C0" w14:textId="418A6DF5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Magdalena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64119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C0269B3" w14:textId="60E89698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="00071B41"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39DCE32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25.166.264 </w:t>
            </w:r>
          </w:p>
        </w:tc>
      </w:tr>
      <w:tr w:rsidR="008F6F34" w:rsidRPr="008F6F34" w14:paraId="621E1F5B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FD6F589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966B00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993BDDD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3E7791E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1.258.000.383 </w:t>
            </w:r>
          </w:p>
        </w:tc>
      </w:tr>
      <w:tr w:rsidR="008F6F34" w:rsidRPr="008F6F34" w14:paraId="38B2F1E4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8A5CD63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C514F3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2C17AC7" w14:textId="77777777" w:rsidR="008F6F34" w:rsidRPr="003C4543" w:rsidRDefault="008F6F34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3900F97" w14:textId="77777777" w:rsidR="008F6F34" w:rsidRPr="003C4543" w:rsidRDefault="008F6F34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16.237.283.348 </w:t>
            </w:r>
          </w:p>
        </w:tc>
      </w:tr>
      <w:tr w:rsidR="008F6F34" w:rsidRPr="008F6F34" w14:paraId="58EB5D8E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3F69018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Magdalena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02C182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5C67B6F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A7A17AF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17.520.449.995 </w:t>
            </w:r>
          </w:p>
        </w:tc>
      </w:tr>
      <w:tr w:rsidR="00071B41" w:rsidRPr="008F6F34" w14:paraId="4EE7BA5F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6895170F" w14:textId="69995E50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Meta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A277BC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5D8469C" w14:textId="79E6013C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51983F2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24.327.388 </w:t>
            </w:r>
          </w:p>
        </w:tc>
      </w:tr>
      <w:tr w:rsidR="00071B41" w:rsidRPr="008F6F34" w14:paraId="24BFA1AA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2AE5B816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D3FB35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4590A93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6F79FF0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1.050.672.235 </w:t>
            </w:r>
          </w:p>
        </w:tc>
      </w:tr>
      <w:tr w:rsidR="00071B41" w:rsidRPr="008F6F34" w14:paraId="6FE2B474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6A9CAAD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D13979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7969CA3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8041693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10.305.604.347 </w:t>
            </w:r>
          </w:p>
        </w:tc>
      </w:tr>
      <w:tr w:rsidR="008F6F34" w:rsidRPr="008F6F34" w14:paraId="0FB4FDC6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731C90A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Meta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FA6B0E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0EA03E7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CA48CA9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11.380.603.970 </w:t>
            </w:r>
          </w:p>
        </w:tc>
      </w:tr>
      <w:tr w:rsidR="00071B41" w:rsidRPr="008F6F34" w14:paraId="5F9C8524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186A74BD" w14:textId="70D066AF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lastRenderedPageBreak/>
              <w:t>Nariño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0D415D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2916A4B" w14:textId="6F2F11FD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FA7B375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53.688.028 </w:t>
            </w:r>
          </w:p>
        </w:tc>
      </w:tr>
      <w:tr w:rsidR="00071B41" w:rsidRPr="008F6F34" w14:paraId="29CAD795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2AC96D0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227026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E351953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61975D9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8.000.000.000 </w:t>
            </w:r>
          </w:p>
        </w:tc>
      </w:tr>
      <w:tr w:rsidR="00071B41" w:rsidRPr="008F6F34" w14:paraId="32331D58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5BD291F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DF7ABB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C742410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E984244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12.935.156.374 </w:t>
            </w:r>
          </w:p>
        </w:tc>
      </w:tr>
      <w:tr w:rsidR="008F6F34" w:rsidRPr="008F6F34" w14:paraId="356E423E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DF98F82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Nariño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036690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F82715D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A43C877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20.988.844.402 </w:t>
            </w:r>
          </w:p>
        </w:tc>
      </w:tr>
      <w:tr w:rsidR="00071B41" w:rsidRPr="008F6F34" w14:paraId="5390C610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7DA320AD" w14:textId="7ED2192F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Norte de Santander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297E10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0D61756" w14:textId="1477C446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04A0AE5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33.555.018 </w:t>
            </w:r>
          </w:p>
        </w:tc>
      </w:tr>
      <w:tr w:rsidR="00071B41" w:rsidRPr="008F6F34" w14:paraId="274836FC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740B299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47F852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30E59E6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89BACFD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889.866.326 </w:t>
            </w:r>
          </w:p>
        </w:tc>
      </w:tr>
      <w:tr w:rsidR="00071B41" w:rsidRPr="008F6F34" w14:paraId="47D64592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872298E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B0F56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5C3D2A1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4742C5A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15.754.629.442 </w:t>
            </w:r>
          </w:p>
        </w:tc>
      </w:tr>
      <w:tr w:rsidR="008F6F34" w:rsidRPr="008F6F34" w14:paraId="74715BB6" w14:textId="77777777" w:rsidTr="00071B41">
        <w:trPr>
          <w:trHeight w:val="315"/>
        </w:trPr>
        <w:tc>
          <w:tcPr>
            <w:tcW w:w="2544" w:type="dxa"/>
            <w:gridSpan w:val="2"/>
            <w:shd w:val="clear" w:color="auto" w:fill="auto"/>
            <w:noWrap/>
            <w:vAlign w:val="center"/>
            <w:hideMark/>
          </w:tcPr>
          <w:p w14:paraId="0237D9D2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Norte de Santander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3ABF05B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630AD33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16.678.050.786 </w:t>
            </w:r>
          </w:p>
        </w:tc>
      </w:tr>
      <w:tr w:rsidR="00071B41" w:rsidRPr="008F6F34" w14:paraId="3B78A6F6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0D87C759" w14:textId="385C837A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Putumayo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F74D2B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6582810" w14:textId="21AED975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F05C58E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10.905.381 </w:t>
            </w:r>
          </w:p>
        </w:tc>
      </w:tr>
      <w:tr w:rsidR="00071B41" w:rsidRPr="008F6F34" w14:paraId="3D1C132D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EAA050F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90D42E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E28F0B4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3A71D4F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1.500.000.001 </w:t>
            </w:r>
          </w:p>
        </w:tc>
      </w:tr>
      <w:tr w:rsidR="00071B41" w:rsidRPr="008F6F34" w14:paraId="724B2B8D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79187704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9AD435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0CBC38D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419F150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3.616.185.137 </w:t>
            </w:r>
          </w:p>
        </w:tc>
      </w:tr>
      <w:tr w:rsidR="008F6F34" w:rsidRPr="008F6F34" w14:paraId="72BB2CB2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8D2C7D8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Putumayo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497A9D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2F1CE5F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186FD96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5.127.090.519 </w:t>
            </w:r>
          </w:p>
        </w:tc>
      </w:tr>
      <w:tr w:rsidR="00071B41" w:rsidRPr="008F6F34" w14:paraId="678DF373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11DBE336" w14:textId="70DB7A9C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Quindío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A8470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202300000000413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1BA1BDB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Desarrollo e implementación mecanismos para el fortalecimiento de la planificación, distribución y gestión del Talento Humano en Salud a nivel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BCB7681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   569.742 </w:t>
            </w:r>
          </w:p>
        </w:tc>
      </w:tr>
      <w:tr w:rsidR="00071B41" w:rsidRPr="008F6F34" w14:paraId="14EBD42D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4BC172A5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58050C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6C686C8" w14:textId="16130FCB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92D964C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10.066.506 </w:t>
            </w:r>
          </w:p>
        </w:tc>
      </w:tr>
      <w:tr w:rsidR="00071B41" w:rsidRPr="008F6F34" w14:paraId="483D3198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63791C6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E02117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D621FC3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8693C5B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622.906.429 </w:t>
            </w:r>
          </w:p>
        </w:tc>
      </w:tr>
      <w:tr w:rsidR="00071B41" w:rsidRPr="008F6F34" w14:paraId="1A46E5F7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EA47972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D3F377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C2FE92E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5117874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4.059.331.047 </w:t>
            </w:r>
          </w:p>
        </w:tc>
      </w:tr>
      <w:tr w:rsidR="008F6F34" w:rsidRPr="008F6F34" w14:paraId="641341EB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CF0F6D2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Quindio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3991B5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297A82B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F1B442D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4.692.873.724 </w:t>
            </w:r>
          </w:p>
        </w:tc>
      </w:tr>
      <w:tr w:rsidR="00071B41" w:rsidRPr="008F6F34" w14:paraId="6915CF21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51D4D0D4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Risaralda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5C238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2018011000036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5CC4CC3" w14:textId="4FDCF0D8" w:rsidR="00071B41" w:rsidRPr="003C4543" w:rsidRDefault="00886449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Mejoramiento de la capacidad instalada asociada a la prestación de servicios de salud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9A99069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199.383.699.453 </w:t>
            </w:r>
          </w:p>
        </w:tc>
      </w:tr>
      <w:tr w:rsidR="00071B41" w:rsidRPr="008F6F34" w14:paraId="46F938FD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04B80DAB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F10315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0100BAD" w14:textId="77079606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29CDDE4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11.744.257 </w:t>
            </w:r>
          </w:p>
        </w:tc>
      </w:tr>
      <w:tr w:rsidR="00071B41" w:rsidRPr="008F6F34" w14:paraId="4E2C4E36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20C0E7C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949D51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763DFF9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D945276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629.467.114 </w:t>
            </w:r>
          </w:p>
        </w:tc>
      </w:tr>
      <w:tr w:rsidR="00071B41" w:rsidRPr="008F6F34" w14:paraId="7D2FC42E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4C14330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3B4C8C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EF474F8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3382D53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7.599.227.050 </w:t>
            </w:r>
          </w:p>
        </w:tc>
      </w:tr>
      <w:tr w:rsidR="008F6F34" w:rsidRPr="008F6F34" w14:paraId="510E79FC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2C8622A8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Risaralda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EC49F2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3DD8441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427AC6C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207.624.137.874 </w:t>
            </w:r>
          </w:p>
        </w:tc>
      </w:tr>
      <w:tr w:rsidR="00071B41" w:rsidRPr="008F6F34" w14:paraId="4A65173E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7C526D83" w14:textId="40AF920B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Santander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40401E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8E86663" w14:textId="77ED961F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6ACB33E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72.982.164 </w:t>
            </w:r>
          </w:p>
        </w:tc>
      </w:tr>
      <w:tr w:rsidR="00071B41" w:rsidRPr="008F6F34" w14:paraId="6E2EF17D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2339932F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D03236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8232E0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8AA092E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850.357.159 </w:t>
            </w:r>
          </w:p>
        </w:tc>
      </w:tr>
      <w:tr w:rsidR="00071B41" w:rsidRPr="008F6F34" w14:paraId="775B1E4A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9F34911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46C002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640D45C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01F99C7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18.675.630.074 </w:t>
            </w:r>
          </w:p>
        </w:tc>
      </w:tr>
      <w:tr w:rsidR="008F6F34" w:rsidRPr="008F6F34" w14:paraId="379B6C15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7DA5E328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Santander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08737C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F4342EC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26B40A3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19.598.969.397 </w:t>
            </w:r>
          </w:p>
        </w:tc>
      </w:tr>
      <w:tr w:rsidR="00071B41" w:rsidRPr="008F6F34" w14:paraId="0F8093DF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193C2EA6" w14:textId="36FFBAA0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Sucre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D66103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F54759B" w14:textId="09402A23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6308C3C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21.810.762 </w:t>
            </w:r>
          </w:p>
        </w:tc>
      </w:tr>
      <w:tr w:rsidR="00071B41" w:rsidRPr="008F6F34" w14:paraId="4DD926A7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2B57CB8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7E8D37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CFC3FCF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428D752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998.099.946 </w:t>
            </w:r>
          </w:p>
        </w:tc>
      </w:tr>
      <w:tr w:rsidR="00071B41" w:rsidRPr="008F6F34" w14:paraId="6C1389FE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EACA18C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BE3945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FA7FBDD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0A760110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9.949.175.334 </w:t>
            </w:r>
          </w:p>
        </w:tc>
      </w:tr>
      <w:tr w:rsidR="008F6F34" w:rsidRPr="008F6F34" w14:paraId="4AE5DC1C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4A1C48B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Sucre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FDD84C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15FA03F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4C93530C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10.969.086.042 </w:t>
            </w:r>
          </w:p>
        </w:tc>
      </w:tr>
      <w:tr w:rsidR="00071B41" w:rsidRPr="008F6F34" w14:paraId="0E5B84F4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6F3A00ED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Tolima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426D60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26AB74B" w14:textId="1474BBA1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30693A8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39.427.146 </w:t>
            </w:r>
          </w:p>
        </w:tc>
      </w:tr>
      <w:tr w:rsidR="00071B41" w:rsidRPr="008F6F34" w14:paraId="344AEFA3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8082DD9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D3DA4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66A1769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2F10D869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729.696.974 </w:t>
            </w:r>
          </w:p>
        </w:tc>
      </w:tr>
      <w:tr w:rsidR="00071B41" w:rsidRPr="008F6F34" w14:paraId="589D1E31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39D82299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B40E04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D8A7F67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54664FD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11.837.605.744 </w:t>
            </w:r>
          </w:p>
        </w:tc>
      </w:tr>
      <w:tr w:rsidR="008F6F34" w:rsidRPr="008F6F34" w14:paraId="7B166BC8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1E9C274D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Tolima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9C8538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AAFA3C9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F2B4C2F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12.606.729.864 </w:t>
            </w:r>
          </w:p>
        </w:tc>
      </w:tr>
      <w:tr w:rsidR="00071B41" w:rsidRPr="008F6F34" w14:paraId="20437206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2631C727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Valle del Cauca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B1E16F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2018011000036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92236FD" w14:textId="5A9ED2BF" w:rsidR="00071B41" w:rsidRPr="003C4543" w:rsidRDefault="00886449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Mejoramiento de la capacidad instalada asociada a la prestación de servicios de salud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0A475AE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77.837.464.570 </w:t>
            </w:r>
          </w:p>
        </w:tc>
      </w:tr>
      <w:tr w:rsidR="00071B41" w:rsidRPr="008F6F34" w14:paraId="579C3D14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67A138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4C7A4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202300000000413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4FC249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Desarrollo e implementación mecanismos para el fortalecimiento de la planificación, distribución y gestión del Talento Humano en Salud a nivel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814F8DD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3.949.179 </w:t>
            </w:r>
          </w:p>
        </w:tc>
      </w:tr>
      <w:tr w:rsidR="00071B41" w:rsidRPr="008F6F34" w14:paraId="60BEE9CF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FE01FC7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2FE444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C54EFC6" w14:textId="2A8985ED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17F6E80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35.232.769 </w:t>
            </w:r>
          </w:p>
        </w:tc>
      </w:tr>
      <w:tr w:rsidR="00071B41" w:rsidRPr="008F6F34" w14:paraId="29A3B32F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171C84B7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1C2424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EA353BE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AD0719E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1.969.358.541 </w:t>
            </w:r>
          </w:p>
        </w:tc>
      </w:tr>
      <w:tr w:rsidR="00071B41" w:rsidRPr="008F6F34" w14:paraId="161BCDB6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081DE46D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D0CE9C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4E932C89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7F2052F7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40.649.594.233 </w:t>
            </w:r>
          </w:p>
        </w:tc>
      </w:tr>
      <w:tr w:rsidR="008F6F34" w:rsidRPr="008F6F34" w14:paraId="0E94568D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43AF7BE2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Valle del Cauca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E3072DB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3B308A8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66011B6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120.495.599.292 </w:t>
            </w:r>
          </w:p>
        </w:tc>
      </w:tr>
      <w:tr w:rsidR="00071B41" w:rsidRPr="008F6F34" w14:paraId="6A18FDBC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6BC9141F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Vaupés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15CC3F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B493E6B" w14:textId="51C0BE9A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3EC44D3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5.033.253 </w:t>
            </w:r>
          </w:p>
        </w:tc>
      </w:tr>
      <w:tr w:rsidR="00071B41" w:rsidRPr="008F6F34" w14:paraId="55B79808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5BCB0025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D16608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1D440B8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67B5D50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5.500.000.002 </w:t>
            </w:r>
          </w:p>
        </w:tc>
      </w:tr>
      <w:tr w:rsidR="00071B41" w:rsidRPr="008F6F34" w14:paraId="35D930AF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7F50602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8635BA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3CC7EDD2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CFB758B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577.920.804 </w:t>
            </w:r>
          </w:p>
        </w:tc>
      </w:tr>
      <w:tr w:rsidR="008F6F34" w:rsidRPr="008F6F34" w14:paraId="4FD4A3F0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682D8596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Vaupés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6AA76E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57A5FBEE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5BEB28E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6.082.954.059 </w:t>
            </w:r>
          </w:p>
        </w:tc>
      </w:tr>
      <w:tr w:rsidR="00071B41" w:rsidRPr="008F6F34" w14:paraId="25EC2288" w14:textId="77777777" w:rsidTr="00071B41">
        <w:trPr>
          <w:trHeight w:val="315"/>
        </w:trPr>
        <w:tc>
          <w:tcPr>
            <w:tcW w:w="1126" w:type="dxa"/>
            <w:vMerge w:val="restart"/>
            <w:shd w:val="clear" w:color="auto" w:fill="auto"/>
            <w:noWrap/>
            <w:vAlign w:val="center"/>
            <w:hideMark/>
          </w:tcPr>
          <w:p w14:paraId="7152B039" w14:textId="7442E608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Vichada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3F5CCB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202300000000437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5D78261" w14:textId="09B3C6B2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Optimización de los procesos de planeación integral en salud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pública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para mejorar la efectividad en la orientación de los actores del sistema para 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la toma</w:t>
            </w: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de decisiones en salud.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67B1AAA3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    3.355.486 </w:t>
            </w:r>
          </w:p>
        </w:tc>
      </w:tr>
      <w:tr w:rsidR="00071B41" w:rsidRPr="008F6F34" w14:paraId="1B21E50C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6EF583C9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CDA1B1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202300000000447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7AC0DDE3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Incorporación del enfoque diferencial para el goce efectivo del derecho a la salud y la promoción social, que potencien la seguridad humana y oportunidades de bienestar para las poblaciones en condición de vulnerabilidad.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40D3E75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   434.570.400 </w:t>
            </w:r>
          </w:p>
        </w:tc>
      </w:tr>
      <w:tr w:rsidR="00071B41" w:rsidRPr="008F6F34" w14:paraId="22E3987C" w14:textId="77777777" w:rsidTr="00071B41">
        <w:trPr>
          <w:trHeight w:val="315"/>
        </w:trPr>
        <w:tc>
          <w:tcPr>
            <w:tcW w:w="1126" w:type="dxa"/>
            <w:vMerge/>
            <w:shd w:val="clear" w:color="auto" w:fill="auto"/>
            <w:noWrap/>
            <w:vAlign w:val="center"/>
            <w:hideMark/>
          </w:tcPr>
          <w:p w14:paraId="7E5CCF54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8ABEC7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202300000000448</w:t>
            </w: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6AC5BC78" w14:textId="77777777" w:rsidR="00071B41" w:rsidRPr="003C4543" w:rsidRDefault="00071B41" w:rsidP="003C4543">
            <w:pPr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>Incremento de las acciones de promoción de la salud y prevención de la enfermedad en la población del territorio   Nacional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EDC422D" w14:textId="77777777" w:rsidR="00071B41" w:rsidRPr="003C4543" w:rsidRDefault="00071B41" w:rsidP="003C4543">
            <w:pPr>
              <w:jc w:val="right"/>
              <w:rPr>
                <w:rFonts w:ascii="Arial Narrow" w:hAnsi="Arial Narrow" w:cs="Calibri"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sz w:val="16"/>
                <w:szCs w:val="16"/>
                <w:lang w:eastAsia="es-CO"/>
              </w:rPr>
              <w:t xml:space="preserve">                                                                            1.213.350.610 </w:t>
            </w:r>
          </w:p>
        </w:tc>
      </w:tr>
      <w:tr w:rsidR="008F6F34" w:rsidRPr="008F6F34" w14:paraId="17937F96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105D8240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Vichada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5A8360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216EE792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6B6A2E2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       1.651.276.496 </w:t>
            </w:r>
          </w:p>
        </w:tc>
      </w:tr>
      <w:tr w:rsidR="008F6F34" w:rsidRPr="008F6F34" w14:paraId="2917050B" w14:textId="77777777" w:rsidTr="00071B41">
        <w:trPr>
          <w:trHeight w:val="315"/>
        </w:trPr>
        <w:tc>
          <w:tcPr>
            <w:tcW w:w="1126" w:type="dxa"/>
            <w:shd w:val="clear" w:color="auto" w:fill="auto"/>
            <w:noWrap/>
            <w:vAlign w:val="center"/>
            <w:hideMark/>
          </w:tcPr>
          <w:p w14:paraId="10925BE9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>Total general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CB8E2" w14:textId="77777777" w:rsidR="003C4543" w:rsidRPr="003C4543" w:rsidRDefault="003C4543" w:rsidP="003C4543">
            <w:pPr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</w:p>
        </w:tc>
        <w:tc>
          <w:tcPr>
            <w:tcW w:w="5389" w:type="dxa"/>
            <w:shd w:val="clear" w:color="auto" w:fill="auto"/>
            <w:noWrap/>
            <w:vAlign w:val="center"/>
            <w:hideMark/>
          </w:tcPr>
          <w:p w14:paraId="03AD9BA2" w14:textId="77777777" w:rsidR="003C4543" w:rsidRPr="003C4543" w:rsidRDefault="003C4543" w:rsidP="003C4543">
            <w:pPr>
              <w:rPr>
                <w:rFonts w:ascii="Arial Narrow" w:hAnsi="Arial Narrow"/>
                <w:sz w:val="16"/>
                <w:szCs w:val="16"/>
                <w:lang w:eastAsia="es-CO"/>
              </w:rPr>
            </w:pP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36384E0C" w14:textId="77777777" w:rsidR="003C4543" w:rsidRPr="003C4543" w:rsidRDefault="003C4543" w:rsidP="003C4543">
            <w:pPr>
              <w:jc w:val="right"/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</w:pPr>
            <w:r w:rsidRPr="003C4543">
              <w:rPr>
                <w:rFonts w:ascii="Arial Narrow" w:hAnsi="Arial Narrow" w:cs="Calibri"/>
                <w:b/>
                <w:bCs/>
                <w:sz w:val="16"/>
                <w:szCs w:val="16"/>
                <w:lang w:eastAsia="es-CO"/>
              </w:rPr>
              <w:t xml:space="preserve">                                                                     1.090.500.938.276 </w:t>
            </w:r>
          </w:p>
        </w:tc>
      </w:tr>
    </w:tbl>
    <w:p w14:paraId="46CAE372" w14:textId="4ACE4EDD" w:rsidR="00861A10" w:rsidRPr="00886449" w:rsidRDefault="00886449" w:rsidP="00361F67">
      <w:pPr>
        <w:jc w:val="center"/>
        <w:rPr>
          <w:rFonts w:ascii="Arial" w:hAnsi="Arial" w:cs="Arial"/>
          <w:bCs/>
          <w:sz w:val="18"/>
          <w:szCs w:val="18"/>
        </w:rPr>
      </w:pPr>
      <w:r w:rsidRPr="00886449">
        <w:rPr>
          <w:rFonts w:ascii="Arial" w:hAnsi="Arial" w:cs="Arial"/>
          <w:b/>
          <w:sz w:val="18"/>
          <w:szCs w:val="18"/>
        </w:rPr>
        <w:t>Fuente.</w:t>
      </w:r>
      <w:r w:rsidRPr="00886449">
        <w:rPr>
          <w:rFonts w:ascii="Arial" w:hAnsi="Arial" w:cs="Arial"/>
          <w:bCs/>
          <w:sz w:val="18"/>
          <w:szCs w:val="18"/>
        </w:rPr>
        <w:t xml:space="preserve"> Plataforma Integrada de inversión Pública PIIP. Departamento Nacional de planeación. Noviembre de 2024</w:t>
      </w:r>
    </w:p>
    <w:p w14:paraId="1F963CD8" w14:textId="7EA8A847" w:rsidR="00861A10" w:rsidRPr="00361F67" w:rsidRDefault="00F556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Es oportuno señalar que, la regionalización no implica necesariamente el giro directo de recursos a las entidades territoriales, sino que corresponde a</w:t>
      </w:r>
      <w:r w:rsidR="00373374">
        <w:rPr>
          <w:rFonts w:ascii="Arial" w:hAnsi="Arial" w:cs="Arial"/>
          <w:sz w:val="22"/>
          <w:szCs w:val="22"/>
        </w:rPr>
        <w:t xml:space="preserve"> la cuantificación de</w:t>
      </w:r>
      <w:r>
        <w:rPr>
          <w:rFonts w:ascii="Arial" w:hAnsi="Arial" w:cs="Arial"/>
          <w:sz w:val="22"/>
          <w:szCs w:val="22"/>
        </w:rPr>
        <w:t xml:space="preserve"> </w:t>
      </w:r>
      <w:r w:rsidR="00373374">
        <w:rPr>
          <w:rFonts w:ascii="Arial" w:hAnsi="Arial" w:cs="Arial"/>
          <w:sz w:val="22"/>
          <w:szCs w:val="22"/>
        </w:rPr>
        <w:t>iniciativas que se ejecutan desde el orden nacional enmarcadas en los objetivos de cada proyecto de inversión para beneficio de los territorios.</w:t>
      </w:r>
    </w:p>
    <w:p w14:paraId="14A8AE63" w14:textId="77777777" w:rsidR="00F556D1" w:rsidRDefault="00F556D1" w:rsidP="00361F67">
      <w:pPr>
        <w:jc w:val="both"/>
        <w:rPr>
          <w:rFonts w:ascii="Arial" w:hAnsi="Arial" w:cs="Arial"/>
          <w:sz w:val="22"/>
          <w:szCs w:val="22"/>
        </w:rPr>
      </w:pPr>
    </w:p>
    <w:p w14:paraId="565FEDEC" w14:textId="069B7373" w:rsidR="00886449" w:rsidRPr="00361F67" w:rsidRDefault="00886449" w:rsidP="00361F67">
      <w:pPr>
        <w:jc w:val="both"/>
        <w:rPr>
          <w:rFonts w:ascii="Arial" w:hAnsi="Arial" w:cs="Arial"/>
          <w:sz w:val="22"/>
          <w:szCs w:val="22"/>
        </w:rPr>
      </w:pPr>
      <w:r w:rsidRPr="00361F67">
        <w:rPr>
          <w:rFonts w:ascii="Arial" w:hAnsi="Arial" w:cs="Arial"/>
          <w:sz w:val="22"/>
          <w:szCs w:val="22"/>
        </w:rPr>
        <w:t xml:space="preserve">De otra parte, en lo que tiene que ver con </w:t>
      </w:r>
      <w:r w:rsidRPr="00361F67">
        <w:rPr>
          <w:rFonts w:ascii="Arial" w:hAnsi="Arial" w:cs="Arial"/>
          <w:sz w:val="22"/>
          <w:szCs w:val="22"/>
        </w:rPr>
        <w:t xml:space="preserve">el Plan Plurianual de Inversiones del Plan Nacional de Desarrollo 2022 – 2026, se adjunta en el archivo de Excel, la información del avance de los proyectos estratégicos de inversión que reportan las dependencias del Ministerio de Salud y Protección Social, con los avances de la ejecución financiera y ejecución física. </w:t>
      </w:r>
    </w:p>
    <w:p w14:paraId="393763C1" w14:textId="77777777" w:rsidR="00886449" w:rsidRPr="00361F67" w:rsidRDefault="00886449" w:rsidP="00361F67">
      <w:pPr>
        <w:jc w:val="both"/>
        <w:rPr>
          <w:rFonts w:ascii="Arial" w:hAnsi="Arial" w:cs="Arial"/>
          <w:sz w:val="22"/>
          <w:szCs w:val="22"/>
        </w:rPr>
      </w:pPr>
    </w:p>
    <w:p w14:paraId="1CFAC7F8" w14:textId="74D7267E" w:rsidR="00886449" w:rsidRPr="00361F67" w:rsidRDefault="00886449" w:rsidP="00361F67">
      <w:pPr>
        <w:jc w:val="both"/>
        <w:rPr>
          <w:rFonts w:ascii="Arial" w:hAnsi="Arial" w:cs="Arial"/>
          <w:sz w:val="22"/>
          <w:szCs w:val="22"/>
        </w:rPr>
      </w:pPr>
      <w:r w:rsidRPr="00361F67">
        <w:rPr>
          <w:rFonts w:ascii="Arial" w:hAnsi="Arial" w:cs="Arial"/>
          <w:sz w:val="22"/>
          <w:szCs w:val="22"/>
        </w:rPr>
        <w:t>La anterior información se detalla en el archivo de Excel</w:t>
      </w:r>
      <w:r w:rsidR="004A5637">
        <w:rPr>
          <w:rFonts w:ascii="Arial" w:hAnsi="Arial" w:cs="Arial"/>
          <w:sz w:val="22"/>
          <w:szCs w:val="22"/>
        </w:rPr>
        <w:t xml:space="preserve"> “</w:t>
      </w:r>
      <w:r w:rsidR="004A5637" w:rsidRPr="004A5637">
        <w:rPr>
          <w:rFonts w:ascii="Arial" w:hAnsi="Arial" w:cs="Arial"/>
          <w:sz w:val="22"/>
          <w:szCs w:val="22"/>
        </w:rPr>
        <w:t>Plan Plurianual Inv - Nov2024</w:t>
      </w:r>
      <w:r w:rsidR="004A5637">
        <w:rPr>
          <w:rFonts w:ascii="Arial" w:hAnsi="Arial" w:cs="Arial"/>
          <w:sz w:val="22"/>
          <w:szCs w:val="22"/>
        </w:rPr>
        <w:t>.xlsx”</w:t>
      </w:r>
      <w:r w:rsidRPr="00361F67">
        <w:rPr>
          <w:rFonts w:ascii="Arial" w:hAnsi="Arial" w:cs="Arial"/>
          <w:sz w:val="22"/>
          <w:szCs w:val="22"/>
        </w:rPr>
        <w:t>, de la siguiente manera:</w:t>
      </w:r>
    </w:p>
    <w:p w14:paraId="5BD63B4D" w14:textId="77777777" w:rsidR="00886449" w:rsidRPr="00361F67" w:rsidRDefault="00886449" w:rsidP="00361F67">
      <w:pPr>
        <w:jc w:val="both"/>
        <w:rPr>
          <w:rFonts w:ascii="Arial" w:hAnsi="Arial" w:cs="Arial"/>
          <w:sz w:val="22"/>
          <w:szCs w:val="22"/>
        </w:rPr>
      </w:pPr>
    </w:p>
    <w:p w14:paraId="44ADDA61" w14:textId="77777777" w:rsidR="00886449" w:rsidRPr="00361F67" w:rsidRDefault="00886449" w:rsidP="0088644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61F67">
        <w:rPr>
          <w:rFonts w:ascii="Arial" w:hAnsi="Arial" w:cs="Arial"/>
          <w:color w:val="000000"/>
          <w:sz w:val="22"/>
          <w:szCs w:val="22"/>
          <w:lang w:eastAsia="es-CO"/>
        </w:rPr>
        <w:t>Nivel Nacional</w:t>
      </w:r>
    </w:p>
    <w:p w14:paraId="5C9F9A2C" w14:textId="77777777" w:rsidR="00886449" w:rsidRPr="00361F67" w:rsidRDefault="00886449" w:rsidP="0088644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61F67">
        <w:rPr>
          <w:rFonts w:ascii="Arial" w:hAnsi="Arial" w:cs="Arial"/>
          <w:color w:val="000000"/>
          <w:sz w:val="22"/>
          <w:szCs w:val="22"/>
          <w:lang w:eastAsia="es-CO"/>
        </w:rPr>
        <w:t>Nivel Departamental</w:t>
      </w:r>
      <w:r w:rsidRPr="00361F67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71EA6924" w14:textId="77777777" w:rsidR="00886449" w:rsidRPr="00361F67" w:rsidRDefault="00886449" w:rsidP="0088644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361F67">
        <w:rPr>
          <w:rFonts w:ascii="Arial" w:hAnsi="Arial" w:cs="Arial"/>
          <w:color w:val="000000"/>
          <w:sz w:val="22"/>
          <w:szCs w:val="22"/>
          <w:lang w:eastAsia="es-CO"/>
        </w:rPr>
        <w:t>Nivel Regional</w:t>
      </w:r>
    </w:p>
    <w:p w14:paraId="0C76442B" w14:textId="77777777" w:rsidR="00886449" w:rsidRPr="00361F67" w:rsidRDefault="00886449">
      <w:pPr>
        <w:jc w:val="both"/>
        <w:rPr>
          <w:rFonts w:ascii="Arial" w:hAnsi="Arial" w:cs="Arial"/>
          <w:b/>
          <w:sz w:val="22"/>
          <w:szCs w:val="22"/>
        </w:rPr>
      </w:pPr>
    </w:p>
    <w:p w14:paraId="666F007C" w14:textId="4B728570" w:rsidR="00B94C12" w:rsidRPr="00361F67" w:rsidRDefault="00B94C12">
      <w:pPr>
        <w:jc w:val="both"/>
        <w:rPr>
          <w:rFonts w:ascii="Arial" w:hAnsi="Arial" w:cs="Arial"/>
          <w:b/>
          <w:sz w:val="22"/>
          <w:szCs w:val="22"/>
        </w:rPr>
      </w:pPr>
    </w:p>
    <w:p w14:paraId="03760537" w14:textId="68B1BE6F" w:rsidR="00B94C12" w:rsidRPr="00A7448A" w:rsidRDefault="00B94C12">
      <w:pPr>
        <w:jc w:val="both"/>
        <w:rPr>
          <w:rFonts w:ascii="Arial" w:hAnsi="Arial" w:cs="Arial"/>
          <w:b/>
          <w:sz w:val="22"/>
          <w:szCs w:val="22"/>
        </w:rPr>
      </w:pPr>
      <w:r w:rsidRPr="00A7448A">
        <w:rPr>
          <w:rFonts w:ascii="Arial" w:hAnsi="Arial" w:cs="Arial"/>
          <w:b/>
          <w:sz w:val="22"/>
          <w:szCs w:val="22"/>
        </w:rPr>
        <w:t xml:space="preserve">Pregunta 2. </w:t>
      </w:r>
    </w:p>
    <w:p w14:paraId="05E3A60F" w14:textId="696A68DF" w:rsidR="00B94C12" w:rsidRPr="00724F67" w:rsidRDefault="00B94C12" w:rsidP="00724F6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24F67">
        <w:rPr>
          <w:rFonts w:ascii="Arial" w:hAnsi="Arial" w:cs="Arial"/>
          <w:bCs/>
          <w:i/>
          <w:iCs/>
          <w:sz w:val="22"/>
          <w:szCs w:val="22"/>
        </w:rPr>
        <w:t xml:space="preserve">Informe de proyección de ingresos y gastos de cada entidad para la vigencia 2025, donde se detalle el destino del recurso, su distribución de manera regionalizada y en caso de haber déficit </w:t>
      </w:r>
      <w:r w:rsidR="0017025F" w:rsidRPr="00724F67">
        <w:rPr>
          <w:rFonts w:ascii="Arial" w:hAnsi="Arial" w:cs="Arial"/>
          <w:bCs/>
          <w:i/>
          <w:iCs/>
          <w:sz w:val="22"/>
          <w:szCs w:val="22"/>
        </w:rPr>
        <w:t xml:space="preserve">presupuestal estipular cuáles serán las acciones y actividades que se verán afectadas. </w:t>
      </w:r>
    </w:p>
    <w:p w14:paraId="01258EA9" w14:textId="18DEA989" w:rsidR="0017025F" w:rsidRPr="00A7448A" w:rsidRDefault="0017025F" w:rsidP="00724F6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311AB2D4" w14:textId="4B50A96F" w:rsidR="0017025F" w:rsidRPr="00A7448A" w:rsidRDefault="0017025F" w:rsidP="00724F67">
      <w:pPr>
        <w:jc w:val="both"/>
        <w:rPr>
          <w:rFonts w:ascii="Arial" w:hAnsi="Arial" w:cs="Arial"/>
          <w:b/>
          <w:sz w:val="22"/>
          <w:szCs w:val="22"/>
        </w:rPr>
      </w:pPr>
      <w:r w:rsidRPr="00A7448A">
        <w:rPr>
          <w:rFonts w:ascii="Arial" w:hAnsi="Arial" w:cs="Arial"/>
          <w:b/>
          <w:sz w:val="22"/>
          <w:szCs w:val="22"/>
        </w:rPr>
        <w:t>Respuesta</w:t>
      </w:r>
    </w:p>
    <w:p w14:paraId="7080E1D6" w14:textId="1B64B8C5" w:rsidR="0017025F" w:rsidRPr="00A114AC" w:rsidRDefault="0017025F" w:rsidP="00724F67">
      <w:pPr>
        <w:jc w:val="both"/>
        <w:rPr>
          <w:rFonts w:ascii="Arial" w:hAnsi="Arial" w:cs="Arial"/>
          <w:sz w:val="22"/>
          <w:szCs w:val="22"/>
        </w:rPr>
      </w:pPr>
    </w:p>
    <w:p w14:paraId="465D7E13" w14:textId="3960A905" w:rsidR="00A7448A" w:rsidRPr="00A114AC" w:rsidRDefault="00A114AC" w:rsidP="00724F6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114AC">
        <w:rPr>
          <w:rFonts w:ascii="Arial" w:hAnsi="Arial" w:cs="Arial"/>
          <w:sz w:val="22"/>
          <w:szCs w:val="22"/>
        </w:rPr>
        <w:t>Al respecto es importante informar que el Ministerio de Salud y Protección no tiene</w:t>
      </w:r>
      <w:r>
        <w:rPr>
          <w:rFonts w:ascii="Arial" w:hAnsi="Arial" w:cs="Arial"/>
          <w:sz w:val="22"/>
          <w:szCs w:val="22"/>
        </w:rPr>
        <w:t xml:space="preserve"> </w:t>
      </w:r>
      <w:r w:rsidRPr="00A114AC">
        <w:rPr>
          <w:rFonts w:ascii="Arial" w:hAnsi="Arial" w:cs="Arial"/>
          <w:sz w:val="22"/>
          <w:szCs w:val="22"/>
        </w:rPr>
        <w:t>ingresos</w:t>
      </w:r>
      <w:r w:rsidR="00CE7EEB">
        <w:rPr>
          <w:rFonts w:ascii="Arial" w:hAnsi="Arial" w:cs="Arial"/>
          <w:sz w:val="22"/>
          <w:szCs w:val="22"/>
        </w:rPr>
        <w:t>;</w:t>
      </w:r>
      <w:r w:rsidRPr="00A114AC">
        <w:rPr>
          <w:rFonts w:ascii="Arial" w:hAnsi="Arial" w:cs="Arial"/>
          <w:sz w:val="22"/>
          <w:szCs w:val="22"/>
        </w:rPr>
        <w:t xml:space="preserve"> </w:t>
      </w:r>
      <w:r w:rsidR="00CE7EEB">
        <w:rPr>
          <w:rFonts w:ascii="Arial" w:hAnsi="Arial" w:cs="Arial"/>
          <w:sz w:val="22"/>
          <w:szCs w:val="22"/>
        </w:rPr>
        <w:t>la totalidad d</w:t>
      </w:r>
      <w:r w:rsidRPr="00A114AC">
        <w:rPr>
          <w:rFonts w:ascii="Arial" w:hAnsi="Arial" w:cs="Arial"/>
          <w:sz w:val="22"/>
          <w:szCs w:val="22"/>
        </w:rPr>
        <w:t>el presupuesto asignado proviene únicamente del Presupuesto General de la Nación</w:t>
      </w:r>
      <w:r w:rsidR="00CE7EEB">
        <w:rPr>
          <w:rFonts w:ascii="Arial" w:hAnsi="Arial" w:cs="Arial"/>
          <w:sz w:val="22"/>
          <w:szCs w:val="22"/>
        </w:rPr>
        <w:t>.</w:t>
      </w:r>
      <w:r w:rsidRPr="00A114AC">
        <w:rPr>
          <w:rFonts w:ascii="Arial" w:hAnsi="Arial" w:cs="Arial"/>
          <w:sz w:val="22"/>
          <w:szCs w:val="22"/>
        </w:rPr>
        <w:t xml:space="preserve"> </w:t>
      </w:r>
      <w:r w:rsidR="004A5637" w:rsidRPr="00A114AC">
        <w:rPr>
          <w:rFonts w:ascii="Arial" w:hAnsi="Arial" w:cs="Arial"/>
          <w:sz w:val="22"/>
          <w:szCs w:val="22"/>
        </w:rPr>
        <w:t>Con</w:t>
      </w:r>
      <w:r w:rsidR="004A5637">
        <w:rPr>
          <w:rFonts w:ascii="Arial" w:hAnsi="Arial" w:cs="Arial"/>
          <w:sz w:val="22"/>
          <w:szCs w:val="22"/>
        </w:rPr>
        <w:t xml:space="preserve"> </w:t>
      </w:r>
      <w:r w:rsidRPr="00A114AC">
        <w:rPr>
          <w:rFonts w:ascii="Arial" w:hAnsi="Arial" w:cs="Arial"/>
          <w:sz w:val="22"/>
          <w:szCs w:val="22"/>
        </w:rPr>
        <w:t xml:space="preserve">relación a los gastos presupuestados para la vigencia 2025, </w:t>
      </w:r>
      <w:r w:rsidR="003E33BF">
        <w:rPr>
          <w:rFonts w:ascii="Arial" w:hAnsi="Arial" w:cs="Arial"/>
          <w:sz w:val="22"/>
          <w:szCs w:val="22"/>
        </w:rPr>
        <w:t xml:space="preserve">se </w:t>
      </w:r>
      <w:r w:rsidRPr="00A114AC">
        <w:rPr>
          <w:rFonts w:ascii="Arial" w:hAnsi="Arial" w:cs="Arial"/>
          <w:sz w:val="22"/>
          <w:szCs w:val="22"/>
        </w:rPr>
        <w:t>remit</w:t>
      </w:r>
      <w:r w:rsidR="003E33BF">
        <w:rPr>
          <w:rFonts w:ascii="Arial" w:hAnsi="Arial" w:cs="Arial"/>
          <w:sz w:val="22"/>
          <w:szCs w:val="22"/>
        </w:rPr>
        <w:t xml:space="preserve">e documento </w:t>
      </w:r>
      <w:r w:rsidR="004A5637">
        <w:rPr>
          <w:rFonts w:ascii="Arial" w:hAnsi="Arial" w:cs="Arial"/>
          <w:sz w:val="22"/>
          <w:szCs w:val="22"/>
        </w:rPr>
        <w:t>“</w:t>
      </w:r>
      <w:r w:rsidR="004A5637" w:rsidRPr="004A5637">
        <w:rPr>
          <w:rFonts w:ascii="Arial" w:hAnsi="Arial" w:cs="Arial"/>
          <w:sz w:val="22"/>
          <w:szCs w:val="22"/>
        </w:rPr>
        <w:t>Anterproy 2025 MinSalud</w:t>
      </w:r>
      <w:r w:rsidR="004A5637">
        <w:rPr>
          <w:rFonts w:ascii="Arial" w:hAnsi="Arial" w:cs="Arial"/>
          <w:sz w:val="22"/>
          <w:szCs w:val="22"/>
        </w:rPr>
        <w:t xml:space="preserve">.pdf” </w:t>
      </w:r>
      <w:r w:rsidR="003E33BF">
        <w:rPr>
          <w:rFonts w:ascii="Arial" w:hAnsi="Arial" w:cs="Arial"/>
          <w:sz w:val="22"/>
          <w:szCs w:val="22"/>
        </w:rPr>
        <w:t>que contiene</w:t>
      </w:r>
      <w:r w:rsidRPr="00A114AC">
        <w:rPr>
          <w:rFonts w:ascii="Arial" w:hAnsi="Arial" w:cs="Arial"/>
          <w:sz w:val="22"/>
          <w:szCs w:val="22"/>
        </w:rPr>
        <w:t xml:space="preserve"> el anteproyecto de presupuesto</w:t>
      </w:r>
      <w:r>
        <w:rPr>
          <w:rFonts w:ascii="Arial" w:hAnsi="Arial" w:cs="Arial"/>
          <w:sz w:val="22"/>
          <w:szCs w:val="22"/>
        </w:rPr>
        <w:t xml:space="preserve"> </w:t>
      </w:r>
      <w:r w:rsidRPr="00A114AC">
        <w:rPr>
          <w:rFonts w:ascii="Arial" w:hAnsi="Arial" w:cs="Arial"/>
          <w:sz w:val="22"/>
          <w:szCs w:val="22"/>
        </w:rPr>
        <w:t>2025 con la relación de las partidas solicitadas para dicha vigencia.</w:t>
      </w:r>
    </w:p>
    <w:p w14:paraId="03A83E89" w14:textId="77777777" w:rsidR="00724F67" w:rsidRPr="00A114AC" w:rsidRDefault="00724F67" w:rsidP="00724F67">
      <w:pPr>
        <w:jc w:val="both"/>
        <w:rPr>
          <w:rFonts w:ascii="Arial" w:hAnsi="Arial" w:cs="Arial"/>
          <w:sz w:val="22"/>
          <w:szCs w:val="22"/>
        </w:rPr>
      </w:pPr>
    </w:p>
    <w:p w14:paraId="28520434" w14:textId="155EBB99" w:rsidR="0017025F" w:rsidRPr="00724F67" w:rsidRDefault="0017025F">
      <w:pPr>
        <w:jc w:val="both"/>
        <w:rPr>
          <w:rFonts w:ascii="Arial" w:hAnsi="Arial" w:cs="Arial"/>
          <w:b/>
          <w:sz w:val="22"/>
          <w:szCs w:val="22"/>
        </w:rPr>
      </w:pPr>
      <w:r w:rsidRPr="00724F67">
        <w:rPr>
          <w:rFonts w:ascii="Arial" w:hAnsi="Arial" w:cs="Arial"/>
          <w:b/>
          <w:sz w:val="22"/>
          <w:szCs w:val="22"/>
        </w:rPr>
        <w:t xml:space="preserve">Pregunta 3. </w:t>
      </w:r>
    </w:p>
    <w:p w14:paraId="6E4F996C" w14:textId="5F513AE0" w:rsidR="0017025F" w:rsidRPr="00724F67" w:rsidRDefault="00724F67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24F67">
        <w:rPr>
          <w:rFonts w:ascii="Arial" w:hAnsi="Arial" w:cs="Arial"/>
          <w:bCs/>
          <w:i/>
          <w:iCs/>
          <w:sz w:val="22"/>
          <w:szCs w:val="22"/>
        </w:rPr>
        <w:t>Cuál</w:t>
      </w:r>
      <w:r w:rsidR="0017025F" w:rsidRPr="00724F67">
        <w:rPr>
          <w:rFonts w:ascii="Arial" w:hAnsi="Arial" w:cs="Arial"/>
          <w:bCs/>
          <w:i/>
          <w:iCs/>
          <w:sz w:val="22"/>
          <w:szCs w:val="22"/>
        </w:rPr>
        <w:t xml:space="preserve"> ha sido el aporte de cada una de las entidades adscritas en este cuestionario al cumplimiento de las metas del Plan Nacional de Desarrollo 2022-2026 y explicar a detalle el gasto y destino del recurso por trasformaciones y ejes del mismo plan</w:t>
      </w:r>
      <w:r w:rsidRPr="00724F6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4F1132B1" w14:textId="015FC6D3" w:rsidR="00B94C12" w:rsidRPr="00724F67" w:rsidRDefault="00B94C12">
      <w:pPr>
        <w:jc w:val="both"/>
        <w:rPr>
          <w:rFonts w:ascii="Arial" w:hAnsi="Arial" w:cs="Arial"/>
          <w:b/>
          <w:sz w:val="22"/>
          <w:szCs w:val="22"/>
        </w:rPr>
      </w:pPr>
    </w:p>
    <w:p w14:paraId="525B4E24" w14:textId="1101335F" w:rsidR="0017025F" w:rsidRPr="00724F67" w:rsidRDefault="0017025F">
      <w:pPr>
        <w:jc w:val="both"/>
        <w:rPr>
          <w:rFonts w:ascii="Arial" w:hAnsi="Arial" w:cs="Arial"/>
          <w:b/>
          <w:sz w:val="22"/>
          <w:szCs w:val="22"/>
        </w:rPr>
      </w:pPr>
      <w:r w:rsidRPr="00724F67">
        <w:rPr>
          <w:rFonts w:ascii="Arial" w:hAnsi="Arial" w:cs="Arial"/>
          <w:b/>
          <w:sz w:val="22"/>
          <w:szCs w:val="22"/>
        </w:rPr>
        <w:t xml:space="preserve">Respuesta </w:t>
      </w:r>
    </w:p>
    <w:p w14:paraId="761C897E" w14:textId="3FD399A4" w:rsidR="0017025F" w:rsidRPr="00B67CEF" w:rsidRDefault="0017025F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4B1A1909" w14:textId="5A761856" w:rsidR="00B67CEF" w:rsidRDefault="00B67CEF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</w:rPr>
        <w:t>E</w:t>
      </w:r>
      <w:r w:rsidRPr="00B67CEF">
        <w:rPr>
          <w:rFonts w:ascii="Arial" w:hAnsi="Arial" w:cs="Arial"/>
          <w:bCs/>
          <w:sz w:val="22"/>
          <w:szCs w:val="22"/>
        </w:rPr>
        <w:t>l aporte de cada una de las entidades adscritas al cumplimiento de las metas del Plan Nacional de Desarrollo 2022-2026</w:t>
      </w:r>
      <w:r>
        <w:rPr>
          <w:rFonts w:ascii="Arial" w:hAnsi="Arial" w:cs="Arial"/>
          <w:bCs/>
          <w:sz w:val="22"/>
          <w:szCs w:val="22"/>
        </w:rPr>
        <w:t xml:space="preserve"> se refleja en el Plan Estratégico del Sector Salud y Protección Social el cual se anexa en el documento Excel “</w:t>
      </w:r>
      <w:r w:rsidRPr="00B67CEF">
        <w:rPr>
          <w:rFonts w:ascii="Arial" w:hAnsi="Arial" w:cs="Arial"/>
          <w:sz w:val="22"/>
          <w:szCs w:val="22"/>
          <w:lang w:val="es-ES"/>
        </w:rPr>
        <w:t>PES 2023-2026</w:t>
      </w:r>
      <w:r>
        <w:rPr>
          <w:rFonts w:ascii="Arial" w:hAnsi="Arial" w:cs="Arial"/>
          <w:sz w:val="22"/>
          <w:szCs w:val="22"/>
          <w:lang w:val="es-ES"/>
        </w:rPr>
        <w:t>.xlsx” y está disponible en la página web institucional del Ministerio de Salud y Protección Social, en el siguiente enlace:</w:t>
      </w:r>
    </w:p>
    <w:p w14:paraId="64F0EC67" w14:textId="77777777" w:rsidR="00B67CEF" w:rsidRDefault="00B67CEF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5B397F68" w14:textId="26EA2531" w:rsidR="00B67CEF" w:rsidRPr="00B67CEF" w:rsidRDefault="00B67CEF">
      <w:pPr>
        <w:jc w:val="both"/>
        <w:rPr>
          <w:rFonts w:ascii="Arial" w:hAnsi="Arial" w:cs="Arial"/>
          <w:bCs/>
          <w:sz w:val="22"/>
          <w:szCs w:val="22"/>
        </w:rPr>
      </w:pPr>
      <w:hyperlink r:id="rId8" w:history="1">
        <w:r w:rsidRPr="00241708">
          <w:rPr>
            <w:rStyle w:val="Hipervnculo"/>
            <w:rFonts w:ascii="Arial" w:hAnsi="Arial" w:cs="Arial"/>
            <w:bCs/>
            <w:sz w:val="22"/>
            <w:szCs w:val="22"/>
          </w:rPr>
          <w:t>https://www.minsalud.gov.co/Ministerio/DSector/Paginas/plan-estrategico.aspx</w:t>
        </w:r>
      </w:hyperlink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0F81F942" w14:textId="77777777" w:rsidR="00B67CEF" w:rsidRPr="00B67CEF" w:rsidRDefault="00B67CEF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34AFFA8C" w14:textId="77777777" w:rsidR="00B67CEF" w:rsidRPr="00B67CEF" w:rsidRDefault="00B67CEF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58808033" w14:textId="23D3831B" w:rsidR="00724F67" w:rsidRPr="00724F67" w:rsidRDefault="00B67CEF" w:rsidP="00724F67">
      <w:p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lastRenderedPageBreak/>
        <w:t>De otra parte, e</w:t>
      </w:r>
      <w:r w:rsidR="00724F67" w:rsidRPr="00724F67">
        <w:rPr>
          <w:rFonts w:ascii="Arial" w:hAnsi="Arial" w:cs="Arial"/>
          <w:sz w:val="22"/>
          <w:szCs w:val="22"/>
          <w:lang w:val="es-ES"/>
        </w:rPr>
        <w:t>n el marco del Plan Plurianual de Inversiones del Plan Nacional de Desarrollo 2022 – 2026, el Instituto Nacional de Salud y el Instituto Nacional de Cancerología como entidades adscritas, reportan avances de la ejecución financiera y ejecución física de los proyectos estratégicos de inversión.</w:t>
      </w:r>
    </w:p>
    <w:p w14:paraId="54C310B9" w14:textId="77777777" w:rsidR="00724F67" w:rsidRPr="00724F67" w:rsidRDefault="00724F67" w:rsidP="00724F67">
      <w:pPr>
        <w:jc w:val="both"/>
        <w:rPr>
          <w:rFonts w:ascii="Arial" w:hAnsi="Arial" w:cs="Arial"/>
          <w:color w:val="000000"/>
          <w:sz w:val="22"/>
          <w:szCs w:val="22"/>
          <w:lang w:eastAsia="es-CO"/>
        </w:rPr>
      </w:pPr>
    </w:p>
    <w:p w14:paraId="5A656E22" w14:textId="7D3C6C23" w:rsidR="00724F67" w:rsidRPr="00724F67" w:rsidRDefault="00724F67" w:rsidP="00724F67">
      <w:pPr>
        <w:ind w:right="47"/>
        <w:jc w:val="both"/>
        <w:rPr>
          <w:rFonts w:ascii="Arial" w:hAnsi="Arial" w:cs="Arial"/>
          <w:sz w:val="22"/>
          <w:szCs w:val="22"/>
          <w:lang w:val="es-ES"/>
        </w:rPr>
      </w:pPr>
      <w:r w:rsidRPr="00724F67">
        <w:rPr>
          <w:rFonts w:ascii="Arial" w:hAnsi="Arial" w:cs="Arial"/>
          <w:sz w:val="22"/>
          <w:szCs w:val="22"/>
          <w:lang w:val="es-ES"/>
        </w:rPr>
        <w:t>La anterior información se detalla en el archivo de Excel</w:t>
      </w:r>
      <w:r w:rsidR="004A5637">
        <w:rPr>
          <w:rFonts w:ascii="Arial" w:hAnsi="Arial" w:cs="Arial"/>
          <w:sz w:val="22"/>
          <w:szCs w:val="22"/>
          <w:lang w:val="es-ES"/>
        </w:rPr>
        <w:t xml:space="preserve"> “</w:t>
      </w:r>
      <w:r w:rsidR="004A5637" w:rsidRPr="004A5637">
        <w:rPr>
          <w:rFonts w:ascii="Arial" w:hAnsi="Arial" w:cs="Arial"/>
          <w:sz w:val="22"/>
          <w:szCs w:val="22"/>
          <w:lang w:val="es-ES"/>
        </w:rPr>
        <w:t>Plan Plurianual Inv - Nov2024</w:t>
      </w:r>
      <w:r w:rsidR="004A5637">
        <w:rPr>
          <w:rFonts w:ascii="Arial" w:hAnsi="Arial" w:cs="Arial"/>
          <w:sz w:val="22"/>
          <w:szCs w:val="22"/>
          <w:lang w:val="es-ES"/>
        </w:rPr>
        <w:t>.xlsx”</w:t>
      </w:r>
      <w:r w:rsidRPr="00724F67">
        <w:rPr>
          <w:rFonts w:ascii="Arial" w:hAnsi="Arial" w:cs="Arial"/>
          <w:sz w:val="22"/>
          <w:szCs w:val="22"/>
          <w:lang w:val="es-ES"/>
        </w:rPr>
        <w:t>, en la hoja denominada:</w:t>
      </w:r>
    </w:p>
    <w:p w14:paraId="003F01E5" w14:textId="77777777" w:rsidR="00724F67" w:rsidRPr="004A5637" w:rsidRDefault="00724F67" w:rsidP="00724F67">
      <w:pPr>
        <w:jc w:val="both"/>
        <w:rPr>
          <w:rFonts w:ascii="Arial" w:hAnsi="Arial" w:cs="Arial"/>
          <w:color w:val="000000"/>
          <w:sz w:val="22"/>
          <w:szCs w:val="22"/>
          <w:lang w:val="es-ES" w:eastAsia="es-CO"/>
        </w:rPr>
      </w:pPr>
    </w:p>
    <w:p w14:paraId="0C38651E" w14:textId="77777777" w:rsidR="00724F67" w:rsidRPr="00724F67" w:rsidRDefault="00724F67" w:rsidP="00724F6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724F67">
        <w:rPr>
          <w:rFonts w:ascii="Arial" w:hAnsi="Arial" w:cs="Arial"/>
          <w:sz w:val="22"/>
          <w:szCs w:val="22"/>
          <w:lang w:val="es-ES"/>
        </w:rPr>
        <w:t>Entidades Adscritas</w:t>
      </w:r>
    </w:p>
    <w:p w14:paraId="33B9ED97" w14:textId="7EDC787E" w:rsidR="0017025F" w:rsidRPr="00724F67" w:rsidRDefault="0017025F">
      <w:pPr>
        <w:jc w:val="both"/>
        <w:rPr>
          <w:rFonts w:ascii="Arial" w:hAnsi="Arial" w:cs="Arial"/>
          <w:b/>
          <w:sz w:val="22"/>
          <w:szCs w:val="22"/>
        </w:rPr>
      </w:pPr>
    </w:p>
    <w:p w14:paraId="6B077447" w14:textId="10504A61" w:rsidR="0017025F" w:rsidRPr="00A7448A" w:rsidRDefault="0017025F">
      <w:pPr>
        <w:jc w:val="both"/>
        <w:rPr>
          <w:rFonts w:ascii="Arial" w:hAnsi="Arial" w:cs="Arial"/>
          <w:b/>
          <w:sz w:val="22"/>
          <w:szCs w:val="22"/>
        </w:rPr>
      </w:pPr>
      <w:r w:rsidRPr="00A7448A">
        <w:rPr>
          <w:rFonts w:ascii="Arial" w:hAnsi="Arial" w:cs="Arial"/>
          <w:b/>
          <w:sz w:val="22"/>
          <w:szCs w:val="22"/>
        </w:rPr>
        <w:t xml:space="preserve">Pregunta 4. </w:t>
      </w:r>
    </w:p>
    <w:p w14:paraId="73421DE3" w14:textId="5F0E677C" w:rsidR="0017025F" w:rsidRPr="00A7448A" w:rsidRDefault="007D6E5F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A7448A">
        <w:rPr>
          <w:rFonts w:ascii="Arial" w:hAnsi="Arial" w:cs="Arial"/>
          <w:bCs/>
          <w:i/>
          <w:iCs/>
          <w:sz w:val="22"/>
          <w:szCs w:val="22"/>
        </w:rPr>
        <w:t>Descripción en detalle de la ejecución presupuestal en funcionamiento e inversión donde se desagregue el presupuesto de las vigencias 2023 y 2024 en proyectos, iniciativas, contratación, gastos del personal, y demás acciones asociadas al cumplimiento de metas dentro del plan de acción de cada entidad</w:t>
      </w:r>
      <w:r w:rsidR="009004A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44DEC614" w14:textId="3161D6B1" w:rsidR="007D6E5F" w:rsidRDefault="007D6E5F">
      <w:pPr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1760D95" w14:textId="0CF577A5" w:rsidR="007D6E5F" w:rsidRPr="00A7448A" w:rsidRDefault="007D6E5F">
      <w:pP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A7448A">
        <w:rPr>
          <w:rFonts w:ascii="Arial" w:hAnsi="Arial" w:cs="Arial"/>
          <w:b/>
          <w:i/>
          <w:iCs/>
          <w:sz w:val="22"/>
          <w:szCs w:val="22"/>
        </w:rPr>
        <w:t xml:space="preserve">Respuesta </w:t>
      </w:r>
    </w:p>
    <w:p w14:paraId="3FFBA4D2" w14:textId="53B45F39" w:rsidR="007D6E5F" w:rsidRPr="00E66C00" w:rsidRDefault="009004A3">
      <w:pPr>
        <w:jc w:val="both"/>
        <w:rPr>
          <w:rFonts w:ascii="Arial" w:hAnsi="Arial" w:cs="Arial"/>
          <w:bCs/>
          <w:sz w:val="22"/>
          <w:szCs w:val="22"/>
        </w:rPr>
      </w:pPr>
      <w:r w:rsidRPr="00E66C00">
        <w:rPr>
          <w:rFonts w:ascii="Arial" w:hAnsi="Arial" w:cs="Arial"/>
          <w:bCs/>
          <w:sz w:val="22"/>
          <w:szCs w:val="22"/>
        </w:rPr>
        <w:t xml:space="preserve">Se anexa </w:t>
      </w:r>
      <w:r w:rsidR="00E66C00" w:rsidRPr="00E66C00">
        <w:rPr>
          <w:rFonts w:ascii="Arial" w:hAnsi="Arial" w:cs="Arial"/>
          <w:bCs/>
          <w:sz w:val="22"/>
          <w:szCs w:val="22"/>
        </w:rPr>
        <w:t xml:space="preserve">documento Excel “Ejec 2023-2024” a partir del </w:t>
      </w:r>
      <w:r w:rsidRPr="00E66C00">
        <w:rPr>
          <w:rFonts w:ascii="Arial" w:hAnsi="Arial" w:cs="Arial"/>
          <w:bCs/>
          <w:sz w:val="22"/>
          <w:szCs w:val="22"/>
        </w:rPr>
        <w:t>reporte de SIIF Nación el cual contiene la información detallada</w:t>
      </w:r>
      <w:r w:rsidRPr="00E66C00">
        <w:rPr>
          <w:rFonts w:ascii="Arial" w:hAnsi="Arial" w:cs="Arial"/>
          <w:bCs/>
          <w:sz w:val="22"/>
          <w:szCs w:val="22"/>
        </w:rPr>
        <w:t xml:space="preserve"> de la ejecución presupuestal en funcionamiento e inversión desagreg</w:t>
      </w:r>
      <w:r w:rsidRPr="00E66C00">
        <w:rPr>
          <w:rFonts w:ascii="Arial" w:hAnsi="Arial" w:cs="Arial"/>
          <w:bCs/>
          <w:sz w:val="22"/>
          <w:szCs w:val="22"/>
        </w:rPr>
        <w:t>ado en cada rubro</w:t>
      </w:r>
      <w:r w:rsidRPr="00E66C00">
        <w:rPr>
          <w:rFonts w:ascii="Arial" w:hAnsi="Arial" w:cs="Arial"/>
          <w:bCs/>
          <w:sz w:val="22"/>
          <w:szCs w:val="22"/>
        </w:rPr>
        <w:t xml:space="preserve"> </w:t>
      </w:r>
      <w:r w:rsidRPr="00E66C00">
        <w:rPr>
          <w:rFonts w:ascii="Arial" w:hAnsi="Arial" w:cs="Arial"/>
          <w:bCs/>
          <w:sz w:val="22"/>
          <w:szCs w:val="22"/>
        </w:rPr>
        <w:t>d</w:t>
      </w:r>
      <w:r w:rsidRPr="00E66C00">
        <w:rPr>
          <w:rFonts w:ascii="Arial" w:hAnsi="Arial" w:cs="Arial"/>
          <w:bCs/>
          <w:sz w:val="22"/>
          <w:szCs w:val="22"/>
        </w:rPr>
        <w:t>el presupuesto de las vigencias 2023 y 2024</w:t>
      </w:r>
      <w:r w:rsidR="00E66C00" w:rsidRPr="00E66C00">
        <w:rPr>
          <w:rFonts w:ascii="Arial" w:hAnsi="Arial" w:cs="Arial"/>
          <w:bCs/>
          <w:sz w:val="22"/>
          <w:szCs w:val="22"/>
        </w:rPr>
        <w:t>.</w:t>
      </w:r>
    </w:p>
    <w:p w14:paraId="6489001F" w14:textId="77777777" w:rsidR="00E66C00" w:rsidRPr="00E66C00" w:rsidRDefault="00E66C00">
      <w:pPr>
        <w:jc w:val="both"/>
        <w:rPr>
          <w:rFonts w:ascii="Arial" w:hAnsi="Arial" w:cs="Arial"/>
          <w:bCs/>
          <w:sz w:val="22"/>
          <w:szCs w:val="22"/>
        </w:rPr>
      </w:pPr>
    </w:p>
    <w:p w14:paraId="20F8D60A" w14:textId="058B19FF" w:rsidR="00E66C00" w:rsidRPr="00E66C00" w:rsidRDefault="00E66C00">
      <w:pPr>
        <w:jc w:val="both"/>
        <w:rPr>
          <w:rFonts w:ascii="Arial" w:hAnsi="Arial" w:cs="Arial"/>
          <w:bCs/>
          <w:sz w:val="22"/>
          <w:szCs w:val="22"/>
        </w:rPr>
      </w:pPr>
      <w:r w:rsidRPr="00E66C00">
        <w:rPr>
          <w:rFonts w:ascii="Arial" w:hAnsi="Arial" w:cs="Arial"/>
          <w:bCs/>
          <w:sz w:val="22"/>
          <w:szCs w:val="22"/>
        </w:rPr>
        <w:t xml:space="preserve">En cuanto a la contratación, la misma está disponible en </w:t>
      </w:r>
      <w:r>
        <w:rPr>
          <w:rFonts w:ascii="Arial" w:hAnsi="Arial" w:cs="Arial"/>
          <w:bCs/>
          <w:sz w:val="22"/>
          <w:szCs w:val="22"/>
        </w:rPr>
        <w:t>el Plan Anual de Adquisiciones del Ministerio de Salud y Protección Social, disponible en el siguiente enlace de la página web institucional:</w:t>
      </w:r>
    </w:p>
    <w:p w14:paraId="573D65E6" w14:textId="77777777" w:rsidR="00E66C00" w:rsidRPr="00E66C00" w:rsidRDefault="00E66C00">
      <w:pPr>
        <w:jc w:val="both"/>
        <w:rPr>
          <w:rFonts w:ascii="Arial" w:hAnsi="Arial" w:cs="Arial"/>
          <w:bCs/>
          <w:sz w:val="22"/>
          <w:szCs w:val="22"/>
        </w:rPr>
      </w:pPr>
    </w:p>
    <w:p w14:paraId="331CC011" w14:textId="2A686BFA" w:rsidR="00E66C00" w:rsidRPr="00E66C00" w:rsidRDefault="00E66C00">
      <w:pPr>
        <w:jc w:val="both"/>
        <w:rPr>
          <w:rFonts w:ascii="Arial" w:hAnsi="Arial" w:cs="Arial"/>
          <w:bCs/>
          <w:sz w:val="22"/>
          <w:szCs w:val="22"/>
        </w:rPr>
      </w:pPr>
      <w:hyperlink r:id="rId9" w:history="1">
        <w:r w:rsidRPr="00E66C00">
          <w:rPr>
            <w:rStyle w:val="Hipervnculo"/>
            <w:rFonts w:ascii="Arial" w:hAnsi="Arial" w:cs="Arial"/>
            <w:bCs/>
            <w:sz w:val="22"/>
            <w:szCs w:val="22"/>
          </w:rPr>
          <w:t>https://www.minsalud.gov.co/Ministerio/RCuentas/Paginas/contratacion.aspx</w:t>
        </w:r>
      </w:hyperlink>
      <w:r w:rsidRPr="00E66C00">
        <w:rPr>
          <w:rFonts w:ascii="Arial" w:hAnsi="Arial" w:cs="Arial"/>
          <w:bCs/>
          <w:sz w:val="22"/>
          <w:szCs w:val="22"/>
        </w:rPr>
        <w:t xml:space="preserve"> </w:t>
      </w:r>
    </w:p>
    <w:p w14:paraId="6EC48694" w14:textId="77777777" w:rsidR="007770EB" w:rsidRPr="00E66C00" w:rsidRDefault="007770EB">
      <w:pPr>
        <w:jc w:val="both"/>
        <w:rPr>
          <w:rFonts w:ascii="Arial" w:hAnsi="Arial" w:cs="Arial"/>
          <w:bCs/>
          <w:sz w:val="22"/>
          <w:szCs w:val="22"/>
        </w:rPr>
      </w:pPr>
    </w:p>
    <w:p w14:paraId="363389AD" w14:textId="334687C0" w:rsidR="007770EB" w:rsidRPr="00E66C00" w:rsidRDefault="00E66C00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Se anexan documentos “PAA 2023.pdf” y </w:t>
      </w:r>
      <w:r>
        <w:rPr>
          <w:rFonts w:ascii="Arial" w:hAnsi="Arial" w:cs="Arial"/>
          <w:bCs/>
          <w:sz w:val="22"/>
          <w:szCs w:val="22"/>
        </w:rPr>
        <w:t>“PAA 202</w:t>
      </w:r>
      <w:r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>.pdf”</w:t>
      </w:r>
      <w:r>
        <w:rPr>
          <w:rFonts w:ascii="Arial" w:hAnsi="Arial" w:cs="Arial"/>
          <w:bCs/>
          <w:sz w:val="22"/>
          <w:szCs w:val="22"/>
        </w:rPr>
        <w:t xml:space="preserve"> correspondientes al Plan Anual de </w:t>
      </w:r>
      <w:r w:rsidR="00820DC3">
        <w:rPr>
          <w:rFonts w:ascii="Arial" w:hAnsi="Arial" w:cs="Arial"/>
          <w:bCs/>
          <w:sz w:val="22"/>
          <w:szCs w:val="22"/>
        </w:rPr>
        <w:t>Adquisiciones de las vigencias 2023 y 2024 respectivamente</w:t>
      </w:r>
    </w:p>
    <w:p w14:paraId="094B66FD" w14:textId="77777777" w:rsidR="007770EB" w:rsidRPr="00E66C00" w:rsidRDefault="007770EB">
      <w:pPr>
        <w:jc w:val="both"/>
        <w:rPr>
          <w:rFonts w:ascii="Arial" w:hAnsi="Arial" w:cs="Arial"/>
          <w:bCs/>
          <w:sz w:val="22"/>
          <w:szCs w:val="22"/>
        </w:rPr>
      </w:pPr>
    </w:p>
    <w:p w14:paraId="6F63ED22" w14:textId="728607FC" w:rsidR="007D6E5F" w:rsidRPr="00A7448A" w:rsidRDefault="007D6E5F">
      <w:pP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A7448A">
        <w:rPr>
          <w:rFonts w:ascii="Arial" w:hAnsi="Arial" w:cs="Arial"/>
          <w:b/>
          <w:i/>
          <w:iCs/>
          <w:sz w:val="22"/>
          <w:szCs w:val="22"/>
        </w:rPr>
        <w:t xml:space="preserve">Pregunta 5. </w:t>
      </w:r>
    </w:p>
    <w:p w14:paraId="1AED4C94" w14:textId="6CA5F004" w:rsidR="007D6E5F" w:rsidRPr="00A7448A" w:rsidRDefault="007D6E5F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A7448A">
        <w:rPr>
          <w:rFonts w:ascii="Arial" w:hAnsi="Arial" w:cs="Arial"/>
          <w:bCs/>
          <w:i/>
          <w:iCs/>
          <w:sz w:val="22"/>
          <w:szCs w:val="22"/>
        </w:rPr>
        <w:t>“Cuál es el plan de descentralización de cada entidad y cual ha sido su accionar en cada una de las regiones del país”.</w:t>
      </w:r>
    </w:p>
    <w:p w14:paraId="34F5C2B0" w14:textId="533AAFE1" w:rsidR="007D6E5F" w:rsidRPr="00A7448A" w:rsidRDefault="007D6E5F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0D7A31B1" w14:textId="24745F5C" w:rsidR="007D6E5F" w:rsidRPr="00A7448A" w:rsidRDefault="007D6E5F">
      <w:pP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A7448A">
        <w:rPr>
          <w:rFonts w:ascii="Arial" w:hAnsi="Arial" w:cs="Arial"/>
          <w:b/>
          <w:i/>
          <w:iCs/>
          <w:sz w:val="22"/>
          <w:szCs w:val="22"/>
        </w:rPr>
        <w:t>Respuesta</w:t>
      </w:r>
    </w:p>
    <w:p w14:paraId="1F7B030C" w14:textId="4D30A6CB" w:rsidR="007D6E5F" w:rsidRDefault="007D6E5F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26E3CF27" w14:textId="1EEB29D9" w:rsidR="00805F2E" w:rsidRDefault="00F556D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Las entidades territoriales son responsables de la administración del Sistema General de Seguridad Social en Salud a través de las Direcciones Territoriales de Salud, con lo cual </w:t>
      </w:r>
    </w:p>
    <w:p w14:paraId="03F7B31C" w14:textId="77777777" w:rsidR="00F556D1" w:rsidRDefault="00F556D1">
      <w:pPr>
        <w:jc w:val="both"/>
        <w:rPr>
          <w:rFonts w:ascii="Arial" w:hAnsi="Arial" w:cs="Arial"/>
          <w:bCs/>
          <w:sz w:val="22"/>
          <w:szCs w:val="22"/>
        </w:rPr>
      </w:pPr>
    </w:p>
    <w:p w14:paraId="4584D939" w14:textId="05D8852B" w:rsidR="00805F2E" w:rsidRPr="00805F2E" w:rsidRDefault="00F556D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El Ministerio de Salud y Protección Social ejerce la rectoría del sistema de salud desde el orden nacional. </w:t>
      </w:r>
      <w:r w:rsidR="00805F2E">
        <w:rPr>
          <w:rFonts w:ascii="Arial" w:hAnsi="Arial" w:cs="Arial"/>
          <w:bCs/>
          <w:sz w:val="22"/>
          <w:szCs w:val="22"/>
        </w:rPr>
        <w:t xml:space="preserve">El accionar del Ministerio de Salud y Protección Social </w:t>
      </w:r>
      <w:r w:rsidR="00805F2E" w:rsidRPr="00805F2E">
        <w:rPr>
          <w:rFonts w:ascii="Arial" w:hAnsi="Arial" w:cs="Arial"/>
          <w:bCs/>
          <w:sz w:val="22"/>
          <w:szCs w:val="22"/>
        </w:rPr>
        <w:t>en cada una de las regiones del país</w:t>
      </w:r>
      <w:r w:rsidR="00805F2E">
        <w:rPr>
          <w:rFonts w:ascii="Arial" w:hAnsi="Arial" w:cs="Arial"/>
          <w:bCs/>
          <w:sz w:val="22"/>
          <w:szCs w:val="22"/>
        </w:rPr>
        <w:t xml:space="preserve"> se detalla en las respuestas dadas a las preguntas 1 y 6 </w:t>
      </w:r>
    </w:p>
    <w:p w14:paraId="3202C1D9" w14:textId="77777777" w:rsidR="00805F2E" w:rsidRPr="00A7448A" w:rsidRDefault="00805F2E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5E7BA5DE" w14:textId="4897139C" w:rsidR="007D6E5F" w:rsidRPr="00A7448A" w:rsidRDefault="007D6E5F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66D818F8" w14:textId="1F11C9BD" w:rsidR="007D6E5F" w:rsidRPr="00A7448A" w:rsidRDefault="007D6E5F">
      <w:pP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A7448A">
        <w:rPr>
          <w:rFonts w:ascii="Arial" w:hAnsi="Arial" w:cs="Arial"/>
          <w:b/>
          <w:i/>
          <w:iCs/>
          <w:sz w:val="22"/>
          <w:szCs w:val="22"/>
        </w:rPr>
        <w:t xml:space="preserve">Pregunta 6. </w:t>
      </w:r>
    </w:p>
    <w:p w14:paraId="08751E79" w14:textId="08FB83A5" w:rsidR="007D6E5F" w:rsidRPr="00A7448A" w:rsidRDefault="007D6E5F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A7448A">
        <w:rPr>
          <w:rFonts w:ascii="Arial" w:hAnsi="Arial" w:cs="Arial"/>
          <w:bCs/>
          <w:i/>
          <w:iCs/>
          <w:sz w:val="22"/>
          <w:szCs w:val="22"/>
        </w:rPr>
        <w:lastRenderedPageBreak/>
        <w:t>“Sírvase informar, cuales son las inversiones del sector que se han realizado para los 32 departamentos para la vigencia 2024.Desagregar información”.</w:t>
      </w:r>
    </w:p>
    <w:p w14:paraId="65EE38D5" w14:textId="7F073AD0" w:rsidR="0017025F" w:rsidRPr="00D65416" w:rsidRDefault="0017025F">
      <w:pPr>
        <w:jc w:val="both"/>
        <w:rPr>
          <w:rFonts w:ascii="Arial" w:hAnsi="Arial" w:cs="Arial"/>
          <w:bCs/>
          <w:sz w:val="22"/>
          <w:szCs w:val="22"/>
        </w:rPr>
      </w:pPr>
    </w:p>
    <w:p w14:paraId="53682BEE" w14:textId="7F99C7D7" w:rsidR="0017025F" w:rsidRPr="00D65416" w:rsidRDefault="001F005E">
      <w:pPr>
        <w:jc w:val="both"/>
        <w:rPr>
          <w:rFonts w:ascii="Arial" w:hAnsi="Arial" w:cs="Arial"/>
          <w:bCs/>
          <w:sz w:val="22"/>
          <w:szCs w:val="22"/>
        </w:rPr>
      </w:pPr>
      <w:r w:rsidRPr="00D65416">
        <w:rPr>
          <w:rFonts w:ascii="Arial" w:hAnsi="Arial" w:cs="Arial"/>
          <w:bCs/>
          <w:sz w:val="22"/>
          <w:szCs w:val="22"/>
        </w:rPr>
        <w:t>Sumado a lo que se informó previamente en la respuesta a la Pregunta 1,</w:t>
      </w:r>
      <w:r w:rsidR="00D65416">
        <w:rPr>
          <w:rFonts w:ascii="Arial" w:hAnsi="Arial" w:cs="Arial"/>
          <w:bCs/>
          <w:sz w:val="22"/>
          <w:szCs w:val="22"/>
        </w:rPr>
        <w:t xml:space="preserve"> </w:t>
      </w:r>
      <w:r w:rsidR="00D65416" w:rsidRPr="00D65416">
        <w:rPr>
          <w:rFonts w:ascii="Arial" w:hAnsi="Arial" w:cs="Arial"/>
          <w:bCs/>
          <w:sz w:val="22"/>
          <w:szCs w:val="22"/>
          <w:lang w:val="es-MX"/>
        </w:rPr>
        <w:t>el ministerio de salud y protección social ha realizado las siguientes inversiones en los departamentos en la vigencia 2024</w:t>
      </w:r>
      <w:r w:rsidR="00D65416">
        <w:rPr>
          <w:rFonts w:ascii="Arial" w:hAnsi="Arial" w:cs="Arial"/>
          <w:bCs/>
          <w:sz w:val="22"/>
          <w:szCs w:val="22"/>
          <w:lang w:val="es-MX"/>
        </w:rPr>
        <w:t>:</w:t>
      </w:r>
    </w:p>
    <w:p w14:paraId="0180DE18" w14:textId="7108ECC7" w:rsidR="007D6E5F" w:rsidRPr="00D65416" w:rsidRDefault="007D6E5F">
      <w:pPr>
        <w:jc w:val="both"/>
        <w:rPr>
          <w:rFonts w:ascii="Arial" w:hAnsi="Arial" w:cs="Arial"/>
          <w:bCs/>
          <w:sz w:val="22"/>
          <w:szCs w:val="22"/>
        </w:rPr>
      </w:pPr>
    </w:p>
    <w:p w14:paraId="7E7081C1" w14:textId="2CBAED3E" w:rsidR="007D6E5F" w:rsidRDefault="00D65416" w:rsidP="00805F2E">
      <w:pPr>
        <w:pStyle w:val="Prrafodelista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D65416">
        <w:rPr>
          <w:rFonts w:ascii="Arial" w:hAnsi="Arial" w:cs="Arial"/>
          <w:bCs/>
          <w:sz w:val="22"/>
          <w:szCs w:val="22"/>
        </w:rPr>
        <w:t>Asignación de Recursos para Equipos Básicos. Año 2024</w:t>
      </w:r>
    </w:p>
    <w:p w14:paraId="646832FF" w14:textId="77777777" w:rsidR="0030112C" w:rsidRDefault="0030112C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laconcuadrcula1clara"/>
        <w:tblW w:w="7813" w:type="dxa"/>
        <w:jc w:val="center"/>
        <w:tblLook w:val="04A0" w:firstRow="1" w:lastRow="0" w:firstColumn="1" w:lastColumn="0" w:noHBand="0" w:noVBand="1"/>
      </w:tblPr>
      <w:tblGrid>
        <w:gridCol w:w="3539"/>
        <w:gridCol w:w="1739"/>
        <w:gridCol w:w="2535"/>
      </w:tblGrid>
      <w:tr w:rsidR="0030112C" w:rsidRPr="0030112C" w14:paraId="19D1FCAC" w14:textId="77777777" w:rsidTr="003011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7B2BB4A1" w14:textId="144662F5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s-CO"/>
              </w:rPr>
              <w:t>Departamento</w:t>
            </w:r>
          </w:p>
        </w:tc>
        <w:tc>
          <w:tcPr>
            <w:tcW w:w="1739" w:type="dxa"/>
            <w:noWrap/>
            <w:vAlign w:val="center"/>
            <w:hideMark/>
          </w:tcPr>
          <w:p w14:paraId="56BD787A" w14:textId="0CD0E000" w:rsidR="0030112C" w:rsidRPr="0030112C" w:rsidRDefault="0030112C" w:rsidP="003011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Total equipos básicos</w:t>
            </w:r>
          </w:p>
        </w:tc>
        <w:tc>
          <w:tcPr>
            <w:tcW w:w="2535" w:type="dxa"/>
            <w:noWrap/>
            <w:vAlign w:val="center"/>
            <w:hideMark/>
          </w:tcPr>
          <w:p w14:paraId="3DC3C10E" w14:textId="428BD55B" w:rsidR="0030112C" w:rsidRPr="0030112C" w:rsidRDefault="0030112C" w:rsidP="003011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Recursos asignados por territorio (Pesos)</w:t>
            </w:r>
          </w:p>
        </w:tc>
      </w:tr>
      <w:tr w:rsidR="0030112C" w:rsidRPr="0030112C" w14:paraId="3DE3746E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27D70A02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Amazonas</w:t>
            </w:r>
          </w:p>
        </w:tc>
        <w:tc>
          <w:tcPr>
            <w:tcW w:w="1739" w:type="dxa"/>
            <w:noWrap/>
            <w:vAlign w:val="center"/>
            <w:hideMark/>
          </w:tcPr>
          <w:p w14:paraId="7FA7B90D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4</w:t>
            </w:r>
          </w:p>
        </w:tc>
        <w:tc>
          <w:tcPr>
            <w:tcW w:w="2535" w:type="dxa"/>
            <w:noWrap/>
            <w:vAlign w:val="center"/>
            <w:hideMark/>
          </w:tcPr>
          <w:p w14:paraId="60732F1E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    401.035.800 </w:t>
            </w:r>
          </w:p>
        </w:tc>
      </w:tr>
      <w:tr w:rsidR="0030112C" w:rsidRPr="0030112C" w14:paraId="3659E5CE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59F67454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1739" w:type="dxa"/>
            <w:noWrap/>
            <w:vAlign w:val="center"/>
            <w:hideMark/>
          </w:tcPr>
          <w:p w14:paraId="5ED9A895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1271</w:t>
            </w:r>
          </w:p>
        </w:tc>
        <w:tc>
          <w:tcPr>
            <w:tcW w:w="2535" w:type="dxa"/>
            <w:noWrap/>
            <w:vAlign w:val="center"/>
            <w:hideMark/>
          </w:tcPr>
          <w:p w14:paraId="5F2555D0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201.998.135.179 </w:t>
            </w:r>
          </w:p>
        </w:tc>
      </w:tr>
      <w:tr w:rsidR="0030112C" w:rsidRPr="0030112C" w14:paraId="1EC61ED7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31D1D020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Arauca</w:t>
            </w:r>
          </w:p>
        </w:tc>
        <w:tc>
          <w:tcPr>
            <w:tcW w:w="1739" w:type="dxa"/>
            <w:noWrap/>
            <w:vAlign w:val="center"/>
            <w:hideMark/>
          </w:tcPr>
          <w:p w14:paraId="592A2F9E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74</w:t>
            </w:r>
          </w:p>
        </w:tc>
        <w:tc>
          <w:tcPr>
            <w:tcW w:w="2535" w:type="dxa"/>
            <w:noWrap/>
            <w:vAlign w:val="center"/>
            <w:hideMark/>
          </w:tcPr>
          <w:p w14:paraId="4271B1FD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17.631.221.192 </w:t>
            </w:r>
          </w:p>
        </w:tc>
      </w:tr>
      <w:tr w:rsidR="0030112C" w:rsidRPr="0030112C" w14:paraId="46E364D2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3199CF1C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Archipiélago de San Andrés, Providencia y</w:t>
            </w: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Santa Catalina</w:t>
            </w:r>
          </w:p>
        </w:tc>
        <w:tc>
          <w:tcPr>
            <w:tcW w:w="1739" w:type="dxa"/>
            <w:noWrap/>
            <w:vAlign w:val="center"/>
            <w:hideMark/>
          </w:tcPr>
          <w:p w14:paraId="74AB3711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21</w:t>
            </w:r>
          </w:p>
        </w:tc>
        <w:tc>
          <w:tcPr>
            <w:tcW w:w="2535" w:type="dxa"/>
            <w:noWrap/>
            <w:vAlign w:val="center"/>
            <w:hideMark/>
          </w:tcPr>
          <w:p w14:paraId="676C7578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2.396.344.500 </w:t>
            </w:r>
          </w:p>
        </w:tc>
      </w:tr>
      <w:tr w:rsidR="0030112C" w:rsidRPr="0030112C" w14:paraId="5DB60F2A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1C9F992B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Atlántico</w:t>
            </w:r>
          </w:p>
        </w:tc>
        <w:tc>
          <w:tcPr>
            <w:tcW w:w="1739" w:type="dxa"/>
            <w:noWrap/>
            <w:vAlign w:val="center"/>
            <w:hideMark/>
          </w:tcPr>
          <w:p w14:paraId="31C3C809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284</w:t>
            </w:r>
          </w:p>
        </w:tc>
        <w:tc>
          <w:tcPr>
            <w:tcW w:w="2535" w:type="dxa"/>
            <w:noWrap/>
            <w:vAlign w:val="center"/>
            <w:hideMark/>
          </w:tcPr>
          <w:p w14:paraId="3EDDCAB3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26.511.151.800 </w:t>
            </w:r>
          </w:p>
        </w:tc>
      </w:tr>
      <w:tr w:rsidR="0030112C" w:rsidRPr="0030112C" w14:paraId="1735216B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2C70ABCE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Barranquilla</w:t>
            </w:r>
          </w:p>
        </w:tc>
        <w:tc>
          <w:tcPr>
            <w:tcW w:w="1739" w:type="dxa"/>
            <w:noWrap/>
            <w:vAlign w:val="center"/>
            <w:hideMark/>
          </w:tcPr>
          <w:p w14:paraId="797BC6BD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140</w:t>
            </w:r>
          </w:p>
        </w:tc>
        <w:tc>
          <w:tcPr>
            <w:tcW w:w="2535" w:type="dxa"/>
            <w:noWrap/>
            <w:vAlign w:val="center"/>
            <w:hideMark/>
          </w:tcPr>
          <w:p w14:paraId="1C8436C0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9.518.103.000 </w:t>
            </w:r>
          </w:p>
        </w:tc>
      </w:tr>
      <w:tr w:rsidR="0030112C" w:rsidRPr="0030112C" w14:paraId="68B9E51A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6C4FCC27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Bogotá, D.C.</w:t>
            </w:r>
          </w:p>
        </w:tc>
        <w:tc>
          <w:tcPr>
            <w:tcW w:w="1739" w:type="dxa"/>
            <w:noWrap/>
            <w:vAlign w:val="center"/>
            <w:hideMark/>
          </w:tcPr>
          <w:p w14:paraId="4C57DC8B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107</w:t>
            </w:r>
          </w:p>
        </w:tc>
        <w:tc>
          <w:tcPr>
            <w:tcW w:w="2535" w:type="dxa"/>
            <w:noWrap/>
            <w:vAlign w:val="center"/>
            <w:hideMark/>
          </w:tcPr>
          <w:p w14:paraId="61B49B62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9.352.858.700 </w:t>
            </w:r>
          </w:p>
        </w:tc>
      </w:tr>
      <w:tr w:rsidR="0030112C" w:rsidRPr="0030112C" w14:paraId="24F1A750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3E9702DE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Bolívar</w:t>
            </w:r>
          </w:p>
        </w:tc>
        <w:tc>
          <w:tcPr>
            <w:tcW w:w="1739" w:type="dxa"/>
            <w:noWrap/>
            <w:vAlign w:val="center"/>
            <w:hideMark/>
          </w:tcPr>
          <w:p w14:paraId="4255D21E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335</w:t>
            </w:r>
          </w:p>
        </w:tc>
        <w:tc>
          <w:tcPr>
            <w:tcW w:w="2535" w:type="dxa"/>
            <w:noWrap/>
            <w:vAlign w:val="center"/>
            <w:hideMark/>
          </w:tcPr>
          <w:p w14:paraId="716AB012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47.700.141.800 </w:t>
            </w:r>
          </w:p>
        </w:tc>
      </w:tr>
      <w:tr w:rsidR="0030112C" w:rsidRPr="0030112C" w14:paraId="1D27EF54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65AC7CCE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Boyacá</w:t>
            </w:r>
          </w:p>
        </w:tc>
        <w:tc>
          <w:tcPr>
            <w:tcW w:w="1739" w:type="dxa"/>
            <w:noWrap/>
            <w:vAlign w:val="center"/>
            <w:hideMark/>
          </w:tcPr>
          <w:p w14:paraId="253CD563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492</w:t>
            </w:r>
          </w:p>
        </w:tc>
        <w:tc>
          <w:tcPr>
            <w:tcW w:w="2535" w:type="dxa"/>
            <w:noWrap/>
            <w:vAlign w:val="center"/>
            <w:hideMark/>
          </w:tcPr>
          <w:p w14:paraId="29D2F5AE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67.736.335.402 </w:t>
            </w:r>
          </w:p>
        </w:tc>
      </w:tr>
      <w:tr w:rsidR="0030112C" w:rsidRPr="0030112C" w14:paraId="6F832F95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20151833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Buenaventura</w:t>
            </w:r>
          </w:p>
        </w:tc>
        <w:tc>
          <w:tcPr>
            <w:tcW w:w="1739" w:type="dxa"/>
            <w:noWrap/>
            <w:vAlign w:val="center"/>
            <w:hideMark/>
          </w:tcPr>
          <w:p w14:paraId="644E1638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36</w:t>
            </w:r>
          </w:p>
        </w:tc>
        <w:tc>
          <w:tcPr>
            <w:tcW w:w="2535" w:type="dxa"/>
            <w:noWrap/>
            <w:vAlign w:val="center"/>
            <w:hideMark/>
          </w:tcPr>
          <w:p w14:paraId="22B75D4E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11.251.822.623 </w:t>
            </w:r>
          </w:p>
        </w:tc>
      </w:tr>
      <w:tr w:rsidR="0030112C" w:rsidRPr="0030112C" w14:paraId="56F91F0E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16C55474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Caldas</w:t>
            </w:r>
          </w:p>
        </w:tc>
        <w:tc>
          <w:tcPr>
            <w:tcW w:w="1739" w:type="dxa"/>
            <w:noWrap/>
            <w:vAlign w:val="center"/>
            <w:hideMark/>
          </w:tcPr>
          <w:p w14:paraId="2B459A38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209</w:t>
            </w:r>
          </w:p>
        </w:tc>
        <w:tc>
          <w:tcPr>
            <w:tcW w:w="2535" w:type="dxa"/>
            <w:noWrap/>
            <w:vAlign w:val="center"/>
            <w:hideMark/>
          </w:tcPr>
          <w:p w14:paraId="283A130A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41.540.951.696 </w:t>
            </w:r>
          </w:p>
        </w:tc>
      </w:tr>
      <w:tr w:rsidR="0030112C" w:rsidRPr="0030112C" w14:paraId="022B6A11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2E292D4F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Caquetá</w:t>
            </w:r>
          </w:p>
        </w:tc>
        <w:tc>
          <w:tcPr>
            <w:tcW w:w="1739" w:type="dxa"/>
            <w:noWrap/>
            <w:vAlign w:val="center"/>
            <w:hideMark/>
          </w:tcPr>
          <w:p w14:paraId="7CBC05A3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126</w:t>
            </w:r>
          </w:p>
        </w:tc>
        <w:tc>
          <w:tcPr>
            <w:tcW w:w="2535" w:type="dxa"/>
            <w:noWrap/>
            <w:vAlign w:val="center"/>
            <w:hideMark/>
          </w:tcPr>
          <w:p w14:paraId="54314B87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28.896.549.740 </w:t>
            </w:r>
          </w:p>
        </w:tc>
      </w:tr>
      <w:tr w:rsidR="0030112C" w:rsidRPr="0030112C" w14:paraId="1F1F35BA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5690B07E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Cartagena</w:t>
            </w:r>
          </w:p>
        </w:tc>
        <w:tc>
          <w:tcPr>
            <w:tcW w:w="1739" w:type="dxa"/>
            <w:noWrap/>
            <w:vAlign w:val="center"/>
            <w:hideMark/>
          </w:tcPr>
          <w:p w14:paraId="07CFB2F6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79</w:t>
            </w:r>
          </w:p>
        </w:tc>
        <w:tc>
          <w:tcPr>
            <w:tcW w:w="2535" w:type="dxa"/>
            <w:noWrap/>
            <w:vAlign w:val="center"/>
            <w:hideMark/>
          </w:tcPr>
          <w:p w14:paraId="46114209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8.585.810.800 </w:t>
            </w:r>
          </w:p>
        </w:tc>
      </w:tr>
      <w:tr w:rsidR="0030112C" w:rsidRPr="0030112C" w14:paraId="5FAF25FD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0B5CEDFA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Casanare</w:t>
            </w:r>
          </w:p>
        </w:tc>
        <w:tc>
          <w:tcPr>
            <w:tcW w:w="1739" w:type="dxa"/>
            <w:noWrap/>
            <w:vAlign w:val="center"/>
            <w:hideMark/>
          </w:tcPr>
          <w:p w14:paraId="0722354A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161</w:t>
            </w:r>
          </w:p>
        </w:tc>
        <w:tc>
          <w:tcPr>
            <w:tcW w:w="2535" w:type="dxa"/>
            <w:noWrap/>
            <w:vAlign w:val="center"/>
            <w:hideMark/>
          </w:tcPr>
          <w:p w14:paraId="46630477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20.682.666.688 </w:t>
            </w:r>
          </w:p>
        </w:tc>
      </w:tr>
      <w:tr w:rsidR="0030112C" w:rsidRPr="0030112C" w14:paraId="532CFDC8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5D51562A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1739" w:type="dxa"/>
            <w:noWrap/>
            <w:vAlign w:val="center"/>
            <w:hideMark/>
          </w:tcPr>
          <w:p w14:paraId="146381BF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573</w:t>
            </w:r>
          </w:p>
        </w:tc>
        <w:tc>
          <w:tcPr>
            <w:tcW w:w="2535" w:type="dxa"/>
            <w:noWrap/>
            <w:vAlign w:val="center"/>
            <w:hideMark/>
          </w:tcPr>
          <w:p w14:paraId="487532DC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96.791.180.296 </w:t>
            </w:r>
          </w:p>
        </w:tc>
      </w:tr>
      <w:tr w:rsidR="0030112C" w:rsidRPr="0030112C" w14:paraId="7630127E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0010D606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Cesar</w:t>
            </w:r>
          </w:p>
        </w:tc>
        <w:tc>
          <w:tcPr>
            <w:tcW w:w="1739" w:type="dxa"/>
            <w:noWrap/>
            <w:vAlign w:val="center"/>
            <w:hideMark/>
          </w:tcPr>
          <w:p w14:paraId="20EF5B08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324</w:t>
            </w:r>
          </w:p>
        </w:tc>
        <w:tc>
          <w:tcPr>
            <w:tcW w:w="2535" w:type="dxa"/>
            <w:noWrap/>
            <w:vAlign w:val="center"/>
            <w:hideMark/>
          </w:tcPr>
          <w:p w14:paraId="1983F3E3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51.763.201.000 </w:t>
            </w:r>
          </w:p>
        </w:tc>
      </w:tr>
      <w:tr w:rsidR="0030112C" w:rsidRPr="0030112C" w14:paraId="0BF865A7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2D427378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Chocó</w:t>
            </w:r>
          </w:p>
        </w:tc>
        <w:tc>
          <w:tcPr>
            <w:tcW w:w="1739" w:type="dxa"/>
            <w:noWrap/>
            <w:vAlign w:val="center"/>
            <w:hideMark/>
          </w:tcPr>
          <w:p w14:paraId="69549AA2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332</w:t>
            </w:r>
          </w:p>
        </w:tc>
        <w:tc>
          <w:tcPr>
            <w:tcW w:w="2535" w:type="dxa"/>
            <w:noWrap/>
            <w:vAlign w:val="center"/>
            <w:hideMark/>
          </w:tcPr>
          <w:p w14:paraId="6DBD2319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56.525.862.650 </w:t>
            </w:r>
          </w:p>
        </w:tc>
      </w:tr>
      <w:tr w:rsidR="0030112C" w:rsidRPr="0030112C" w14:paraId="6735CB94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53607CFA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Córdoba</w:t>
            </w:r>
          </w:p>
        </w:tc>
        <w:tc>
          <w:tcPr>
            <w:tcW w:w="1739" w:type="dxa"/>
            <w:noWrap/>
            <w:vAlign w:val="center"/>
            <w:hideMark/>
          </w:tcPr>
          <w:p w14:paraId="37A75D56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339</w:t>
            </w:r>
          </w:p>
        </w:tc>
        <w:tc>
          <w:tcPr>
            <w:tcW w:w="2535" w:type="dxa"/>
            <w:noWrap/>
            <w:vAlign w:val="center"/>
            <w:hideMark/>
          </w:tcPr>
          <w:p w14:paraId="2AB46FE7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50.431.465.636 </w:t>
            </w:r>
          </w:p>
        </w:tc>
      </w:tr>
      <w:tr w:rsidR="0030112C" w:rsidRPr="0030112C" w14:paraId="39FC2624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15CFE4BB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Cundinamarca</w:t>
            </w:r>
          </w:p>
        </w:tc>
        <w:tc>
          <w:tcPr>
            <w:tcW w:w="1739" w:type="dxa"/>
            <w:noWrap/>
            <w:vAlign w:val="center"/>
            <w:hideMark/>
          </w:tcPr>
          <w:p w14:paraId="638685FD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923</w:t>
            </w:r>
          </w:p>
        </w:tc>
        <w:tc>
          <w:tcPr>
            <w:tcW w:w="2535" w:type="dxa"/>
            <w:noWrap/>
            <w:vAlign w:val="center"/>
            <w:hideMark/>
          </w:tcPr>
          <w:p w14:paraId="3ACF339F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120.284.769.950 </w:t>
            </w:r>
          </w:p>
        </w:tc>
      </w:tr>
      <w:tr w:rsidR="0030112C" w:rsidRPr="0030112C" w14:paraId="4162D835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19500294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Guainía</w:t>
            </w:r>
          </w:p>
        </w:tc>
        <w:tc>
          <w:tcPr>
            <w:tcW w:w="1739" w:type="dxa"/>
            <w:noWrap/>
            <w:vAlign w:val="center"/>
            <w:hideMark/>
          </w:tcPr>
          <w:p w14:paraId="2D7FB6E4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12</w:t>
            </w:r>
          </w:p>
        </w:tc>
        <w:tc>
          <w:tcPr>
            <w:tcW w:w="2535" w:type="dxa"/>
            <w:noWrap/>
            <w:vAlign w:val="center"/>
            <w:hideMark/>
          </w:tcPr>
          <w:p w14:paraId="17981B7A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2.284.882.800 </w:t>
            </w:r>
          </w:p>
        </w:tc>
      </w:tr>
      <w:tr w:rsidR="0030112C" w:rsidRPr="0030112C" w14:paraId="438A8A4C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080D4EA3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Guaviare</w:t>
            </w:r>
          </w:p>
        </w:tc>
        <w:tc>
          <w:tcPr>
            <w:tcW w:w="1739" w:type="dxa"/>
            <w:noWrap/>
            <w:vAlign w:val="center"/>
            <w:hideMark/>
          </w:tcPr>
          <w:p w14:paraId="018E6D7B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9</w:t>
            </w:r>
          </w:p>
        </w:tc>
        <w:tc>
          <w:tcPr>
            <w:tcW w:w="2535" w:type="dxa"/>
            <w:noWrap/>
            <w:vAlign w:val="center"/>
            <w:hideMark/>
          </w:tcPr>
          <w:p w14:paraId="500AA5E1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1.118.561.400 </w:t>
            </w:r>
          </w:p>
        </w:tc>
      </w:tr>
      <w:tr w:rsidR="0030112C" w:rsidRPr="0030112C" w14:paraId="1EC50B8F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34E85795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Huila</w:t>
            </w:r>
          </w:p>
        </w:tc>
        <w:tc>
          <w:tcPr>
            <w:tcW w:w="1739" w:type="dxa"/>
            <w:noWrap/>
            <w:vAlign w:val="center"/>
            <w:hideMark/>
          </w:tcPr>
          <w:p w14:paraId="5074BE07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343</w:t>
            </w:r>
          </w:p>
        </w:tc>
        <w:tc>
          <w:tcPr>
            <w:tcW w:w="2535" w:type="dxa"/>
            <w:noWrap/>
            <w:vAlign w:val="center"/>
            <w:hideMark/>
          </w:tcPr>
          <w:p w14:paraId="29AAF6A6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57.276.969.775 </w:t>
            </w:r>
          </w:p>
        </w:tc>
      </w:tr>
      <w:tr w:rsidR="0030112C" w:rsidRPr="0030112C" w14:paraId="418691EA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08592AD8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La guajira</w:t>
            </w:r>
          </w:p>
        </w:tc>
        <w:tc>
          <w:tcPr>
            <w:tcW w:w="1739" w:type="dxa"/>
            <w:noWrap/>
            <w:vAlign w:val="center"/>
            <w:hideMark/>
          </w:tcPr>
          <w:p w14:paraId="5FCD554B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218</w:t>
            </w:r>
          </w:p>
        </w:tc>
        <w:tc>
          <w:tcPr>
            <w:tcW w:w="2535" w:type="dxa"/>
            <w:noWrap/>
            <w:vAlign w:val="center"/>
            <w:hideMark/>
          </w:tcPr>
          <w:p w14:paraId="634DFA42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36.385.182.495 </w:t>
            </w:r>
          </w:p>
        </w:tc>
      </w:tr>
      <w:tr w:rsidR="0030112C" w:rsidRPr="0030112C" w14:paraId="77445DA8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629892FA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Magdalena</w:t>
            </w:r>
          </w:p>
        </w:tc>
        <w:tc>
          <w:tcPr>
            <w:tcW w:w="1739" w:type="dxa"/>
            <w:noWrap/>
            <w:vAlign w:val="center"/>
            <w:hideMark/>
          </w:tcPr>
          <w:p w14:paraId="124B59EA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259,75</w:t>
            </w:r>
          </w:p>
        </w:tc>
        <w:tc>
          <w:tcPr>
            <w:tcW w:w="2535" w:type="dxa"/>
            <w:noWrap/>
            <w:vAlign w:val="center"/>
            <w:hideMark/>
          </w:tcPr>
          <w:p w14:paraId="6FC5185B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39.446.352.940 </w:t>
            </w:r>
          </w:p>
        </w:tc>
      </w:tr>
      <w:tr w:rsidR="0030112C" w:rsidRPr="0030112C" w14:paraId="17686B4D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14C9E6F3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Meta</w:t>
            </w:r>
          </w:p>
        </w:tc>
        <w:tc>
          <w:tcPr>
            <w:tcW w:w="1739" w:type="dxa"/>
            <w:noWrap/>
            <w:vAlign w:val="center"/>
            <w:hideMark/>
          </w:tcPr>
          <w:p w14:paraId="20ADC7EE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97</w:t>
            </w:r>
          </w:p>
        </w:tc>
        <w:tc>
          <w:tcPr>
            <w:tcW w:w="2535" w:type="dxa"/>
            <w:noWrap/>
            <w:vAlign w:val="center"/>
            <w:hideMark/>
          </w:tcPr>
          <w:p w14:paraId="45DBAC29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16.042.081.003 </w:t>
            </w:r>
          </w:p>
        </w:tc>
      </w:tr>
      <w:tr w:rsidR="0030112C" w:rsidRPr="0030112C" w14:paraId="4614D82B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1BE92A9D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1739" w:type="dxa"/>
            <w:noWrap/>
            <w:vAlign w:val="center"/>
            <w:hideMark/>
          </w:tcPr>
          <w:p w14:paraId="5B148101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584</w:t>
            </w:r>
          </w:p>
        </w:tc>
        <w:tc>
          <w:tcPr>
            <w:tcW w:w="2535" w:type="dxa"/>
            <w:noWrap/>
            <w:vAlign w:val="center"/>
            <w:hideMark/>
          </w:tcPr>
          <w:p w14:paraId="3CA5F781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100.908.081.946 </w:t>
            </w:r>
          </w:p>
        </w:tc>
      </w:tr>
      <w:tr w:rsidR="0030112C" w:rsidRPr="0030112C" w14:paraId="22E9AA4F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28B5CE54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Norte de Santander</w:t>
            </w:r>
          </w:p>
        </w:tc>
        <w:tc>
          <w:tcPr>
            <w:tcW w:w="1739" w:type="dxa"/>
            <w:noWrap/>
            <w:vAlign w:val="center"/>
            <w:hideMark/>
          </w:tcPr>
          <w:p w14:paraId="61B924C9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354</w:t>
            </w:r>
          </w:p>
        </w:tc>
        <w:tc>
          <w:tcPr>
            <w:tcW w:w="2535" w:type="dxa"/>
            <w:noWrap/>
            <w:vAlign w:val="center"/>
            <w:hideMark/>
          </w:tcPr>
          <w:p w14:paraId="16C51CAC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52.205.686.306 </w:t>
            </w:r>
          </w:p>
        </w:tc>
      </w:tr>
      <w:tr w:rsidR="0030112C" w:rsidRPr="0030112C" w14:paraId="6D0E71CE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79375889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lastRenderedPageBreak/>
              <w:t>Putumayo</w:t>
            </w:r>
          </w:p>
        </w:tc>
        <w:tc>
          <w:tcPr>
            <w:tcW w:w="1739" w:type="dxa"/>
            <w:noWrap/>
            <w:vAlign w:val="center"/>
            <w:hideMark/>
          </w:tcPr>
          <w:p w14:paraId="5B4C76AE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145</w:t>
            </w:r>
          </w:p>
        </w:tc>
        <w:tc>
          <w:tcPr>
            <w:tcW w:w="2535" w:type="dxa"/>
            <w:noWrap/>
            <w:vAlign w:val="center"/>
            <w:hideMark/>
          </w:tcPr>
          <w:p w14:paraId="1F71D53E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31.017.184.548 </w:t>
            </w:r>
          </w:p>
        </w:tc>
      </w:tr>
      <w:tr w:rsidR="0030112C" w:rsidRPr="0030112C" w14:paraId="3F427135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5E30D436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Quindío</w:t>
            </w:r>
          </w:p>
        </w:tc>
        <w:tc>
          <w:tcPr>
            <w:tcW w:w="1739" w:type="dxa"/>
            <w:noWrap/>
            <w:vAlign w:val="center"/>
            <w:hideMark/>
          </w:tcPr>
          <w:p w14:paraId="1249F682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75</w:t>
            </w:r>
          </w:p>
        </w:tc>
        <w:tc>
          <w:tcPr>
            <w:tcW w:w="2535" w:type="dxa"/>
            <w:noWrap/>
            <w:vAlign w:val="center"/>
            <w:hideMark/>
          </w:tcPr>
          <w:p w14:paraId="3A82995E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9.665.927.256 </w:t>
            </w:r>
          </w:p>
        </w:tc>
      </w:tr>
      <w:tr w:rsidR="0030112C" w:rsidRPr="0030112C" w14:paraId="096972B5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72FDD1B9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Risaralda</w:t>
            </w:r>
          </w:p>
        </w:tc>
        <w:tc>
          <w:tcPr>
            <w:tcW w:w="1739" w:type="dxa"/>
            <w:noWrap/>
            <w:vAlign w:val="center"/>
            <w:hideMark/>
          </w:tcPr>
          <w:p w14:paraId="0E638D63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175</w:t>
            </w:r>
          </w:p>
        </w:tc>
        <w:tc>
          <w:tcPr>
            <w:tcW w:w="2535" w:type="dxa"/>
            <w:noWrap/>
            <w:vAlign w:val="center"/>
            <w:hideMark/>
          </w:tcPr>
          <w:p w14:paraId="1C33C717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34.957.252.400 </w:t>
            </w:r>
          </w:p>
        </w:tc>
      </w:tr>
      <w:tr w:rsidR="0030112C" w:rsidRPr="0030112C" w14:paraId="5EA427D1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2D6249D2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Santa marta</w:t>
            </w:r>
          </w:p>
        </w:tc>
        <w:tc>
          <w:tcPr>
            <w:tcW w:w="1739" w:type="dxa"/>
            <w:noWrap/>
            <w:vAlign w:val="center"/>
            <w:hideMark/>
          </w:tcPr>
          <w:p w14:paraId="2EB6BC61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53,25</w:t>
            </w:r>
          </w:p>
        </w:tc>
        <w:tc>
          <w:tcPr>
            <w:tcW w:w="2535" w:type="dxa"/>
            <w:noWrap/>
            <w:vAlign w:val="center"/>
            <w:hideMark/>
          </w:tcPr>
          <w:p w14:paraId="3365ACD5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7.180.263.600 </w:t>
            </w:r>
          </w:p>
        </w:tc>
      </w:tr>
      <w:tr w:rsidR="0030112C" w:rsidRPr="0030112C" w14:paraId="36ADE354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5A985EDB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Santander</w:t>
            </w:r>
          </w:p>
        </w:tc>
        <w:tc>
          <w:tcPr>
            <w:tcW w:w="1739" w:type="dxa"/>
            <w:noWrap/>
            <w:vAlign w:val="center"/>
            <w:hideMark/>
          </w:tcPr>
          <w:p w14:paraId="227BE0E9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526</w:t>
            </w:r>
          </w:p>
        </w:tc>
        <w:tc>
          <w:tcPr>
            <w:tcW w:w="2535" w:type="dxa"/>
            <w:noWrap/>
            <w:vAlign w:val="center"/>
            <w:hideMark/>
          </w:tcPr>
          <w:p w14:paraId="05700CF6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79.798.697.090 </w:t>
            </w:r>
          </w:p>
        </w:tc>
      </w:tr>
      <w:tr w:rsidR="0030112C" w:rsidRPr="0030112C" w14:paraId="3BD2BB2E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47F6DC91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Santiago de Cali</w:t>
            </w:r>
          </w:p>
        </w:tc>
        <w:tc>
          <w:tcPr>
            <w:tcW w:w="1739" w:type="dxa"/>
            <w:noWrap/>
            <w:vAlign w:val="center"/>
            <w:hideMark/>
          </w:tcPr>
          <w:p w14:paraId="6478725A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316</w:t>
            </w:r>
          </w:p>
        </w:tc>
        <w:tc>
          <w:tcPr>
            <w:tcW w:w="2535" w:type="dxa"/>
            <w:noWrap/>
            <w:vAlign w:val="center"/>
            <w:hideMark/>
          </w:tcPr>
          <w:p w14:paraId="7BC7D210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42.589.438.920 </w:t>
            </w:r>
          </w:p>
        </w:tc>
      </w:tr>
      <w:tr w:rsidR="0030112C" w:rsidRPr="0030112C" w14:paraId="7A44F804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1E63A7DC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Sucre</w:t>
            </w:r>
          </w:p>
        </w:tc>
        <w:tc>
          <w:tcPr>
            <w:tcW w:w="1739" w:type="dxa"/>
            <w:noWrap/>
            <w:vAlign w:val="center"/>
            <w:hideMark/>
          </w:tcPr>
          <w:p w14:paraId="702B55B8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209</w:t>
            </w:r>
          </w:p>
        </w:tc>
        <w:tc>
          <w:tcPr>
            <w:tcW w:w="2535" w:type="dxa"/>
            <w:noWrap/>
            <w:vAlign w:val="center"/>
            <w:hideMark/>
          </w:tcPr>
          <w:p w14:paraId="498479E4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33.539.445.200 </w:t>
            </w:r>
          </w:p>
        </w:tc>
      </w:tr>
      <w:tr w:rsidR="0030112C" w:rsidRPr="0030112C" w14:paraId="34256E30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42EBA9A3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Tolima</w:t>
            </w:r>
          </w:p>
        </w:tc>
        <w:tc>
          <w:tcPr>
            <w:tcW w:w="1739" w:type="dxa"/>
            <w:noWrap/>
            <w:vAlign w:val="center"/>
            <w:hideMark/>
          </w:tcPr>
          <w:p w14:paraId="65D7B98A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353</w:t>
            </w:r>
          </w:p>
        </w:tc>
        <w:tc>
          <w:tcPr>
            <w:tcW w:w="2535" w:type="dxa"/>
            <w:noWrap/>
            <w:vAlign w:val="center"/>
            <w:hideMark/>
          </w:tcPr>
          <w:p w14:paraId="1FF5CF7B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61.799.496.322 </w:t>
            </w:r>
          </w:p>
        </w:tc>
      </w:tr>
      <w:tr w:rsidR="0030112C" w:rsidRPr="0030112C" w14:paraId="6F8B516A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1B00EC60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Valle del cauca</w:t>
            </w:r>
          </w:p>
        </w:tc>
        <w:tc>
          <w:tcPr>
            <w:tcW w:w="1739" w:type="dxa"/>
            <w:noWrap/>
            <w:vAlign w:val="center"/>
            <w:hideMark/>
          </w:tcPr>
          <w:p w14:paraId="0D78D68D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603</w:t>
            </w:r>
          </w:p>
        </w:tc>
        <w:tc>
          <w:tcPr>
            <w:tcW w:w="2535" w:type="dxa"/>
            <w:noWrap/>
            <w:vAlign w:val="center"/>
            <w:hideMark/>
          </w:tcPr>
          <w:p w14:paraId="6FCB911F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95.704.462.985 </w:t>
            </w:r>
          </w:p>
        </w:tc>
      </w:tr>
      <w:tr w:rsidR="0030112C" w:rsidRPr="0030112C" w14:paraId="066775C8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4EBF32CA" w14:textId="77777777" w:rsidR="0030112C" w:rsidRPr="0030112C" w:rsidRDefault="0030112C" w:rsidP="0030112C">
            <w:pPr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Vichada</w:t>
            </w:r>
          </w:p>
        </w:tc>
        <w:tc>
          <w:tcPr>
            <w:tcW w:w="1739" w:type="dxa"/>
            <w:noWrap/>
            <w:vAlign w:val="center"/>
            <w:hideMark/>
          </w:tcPr>
          <w:p w14:paraId="180C3CC9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>31</w:t>
            </w:r>
          </w:p>
        </w:tc>
        <w:tc>
          <w:tcPr>
            <w:tcW w:w="2535" w:type="dxa"/>
            <w:noWrap/>
            <w:vAlign w:val="center"/>
            <w:hideMark/>
          </w:tcPr>
          <w:p w14:paraId="2884B6D9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sz w:val="22"/>
                <w:szCs w:val="22"/>
                <w:lang w:eastAsia="es-CO"/>
              </w:rPr>
              <w:t xml:space="preserve">                 7.628.105.800 </w:t>
            </w:r>
          </w:p>
        </w:tc>
      </w:tr>
      <w:tr w:rsidR="0030112C" w:rsidRPr="0030112C" w14:paraId="27ACE52D" w14:textId="77777777" w:rsidTr="0030112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noWrap/>
            <w:vAlign w:val="center"/>
            <w:hideMark/>
          </w:tcPr>
          <w:p w14:paraId="4A1E300E" w14:textId="77777777" w:rsidR="0030112C" w:rsidRPr="0030112C" w:rsidRDefault="0030112C" w:rsidP="0030112C">
            <w:pPr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Total general</w:t>
            </w:r>
          </w:p>
        </w:tc>
        <w:tc>
          <w:tcPr>
            <w:tcW w:w="1739" w:type="dxa"/>
            <w:noWrap/>
            <w:vAlign w:val="center"/>
            <w:hideMark/>
          </w:tcPr>
          <w:p w14:paraId="03265DFC" w14:textId="77777777" w:rsidR="0030112C" w:rsidRPr="0030112C" w:rsidRDefault="0030112C" w:rsidP="0030112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10193</w:t>
            </w:r>
          </w:p>
        </w:tc>
        <w:tc>
          <w:tcPr>
            <w:tcW w:w="2535" w:type="dxa"/>
            <w:noWrap/>
            <w:vAlign w:val="center"/>
            <w:hideMark/>
          </w:tcPr>
          <w:p w14:paraId="71F0384D" w14:textId="77777777" w:rsidR="0030112C" w:rsidRPr="0030112C" w:rsidRDefault="0030112C" w:rsidP="00301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30112C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 xml:space="preserve">         1.579.536.824.838 </w:t>
            </w:r>
          </w:p>
        </w:tc>
      </w:tr>
    </w:tbl>
    <w:p w14:paraId="1AC3FA57" w14:textId="77777777" w:rsidR="00D65416" w:rsidRPr="00D65416" w:rsidRDefault="00D65416" w:rsidP="00D65416">
      <w:pPr>
        <w:jc w:val="center"/>
        <w:rPr>
          <w:rFonts w:ascii="Arial" w:hAnsi="Arial" w:cs="Arial"/>
          <w:bCs/>
          <w:sz w:val="20"/>
        </w:rPr>
      </w:pPr>
      <w:r w:rsidRPr="00D65416">
        <w:rPr>
          <w:rFonts w:ascii="Arial" w:hAnsi="Arial" w:cs="Arial"/>
          <w:b/>
          <w:sz w:val="20"/>
        </w:rPr>
        <w:t>Fuente.</w:t>
      </w:r>
      <w:r w:rsidRPr="00D65416">
        <w:rPr>
          <w:rFonts w:ascii="Arial" w:hAnsi="Arial" w:cs="Arial"/>
          <w:bCs/>
          <w:sz w:val="20"/>
        </w:rPr>
        <w:t xml:space="preserve"> Dirección de Promoción y Prevención. Noviembre de 2024</w:t>
      </w:r>
    </w:p>
    <w:p w14:paraId="3863DE37" w14:textId="77777777" w:rsidR="0030112C" w:rsidRDefault="0030112C">
      <w:pPr>
        <w:jc w:val="both"/>
        <w:rPr>
          <w:rFonts w:ascii="Arial" w:hAnsi="Arial" w:cs="Arial"/>
          <w:bCs/>
          <w:sz w:val="22"/>
          <w:szCs w:val="22"/>
        </w:rPr>
      </w:pPr>
    </w:p>
    <w:p w14:paraId="33029BD4" w14:textId="4A4BFC24" w:rsidR="0030112C" w:rsidRDefault="00A42141" w:rsidP="001A1EE7">
      <w:pPr>
        <w:pStyle w:val="Prrafodelista"/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A42141">
        <w:rPr>
          <w:rFonts w:ascii="Arial" w:hAnsi="Arial" w:cs="Arial"/>
          <w:bCs/>
          <w:sz w:val="22"/>
          <w:szCs w:val="22"/>
        </w:rPr>
        <w:t>Asignación de Recursos Proyectos de cuidado de la salud mental y abordaje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42141">
        <w:rPr>
          <w:rFonts w:ascii="Arial" w:hAnsi="Arial" w:cs="Arial"/>
          <w:bCs/>
          <w:sz w:val="22"/>
          <w:szCs w:val="22"/>
        </w:rPr>
        <w:t>integral de consumo de sustancias psicoactivas – FRISCO y Proyectos de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42141">
        <w:rPr>
          <w:rFonts w:ascii="Arial" w:hAnsi="Arial" w:cs="Arial"/>
          <w:bCs/>
          <w:sz w:val="22"/>
          <w:szCs w:val="22"/>
        </w:rPr>
        <w:t>promoción de la convivencia y prevención de las violencias</w:t>
      </w:r>
    </w:p>
    <w:p w14:paraId="19EFDD14" w14:textId="77777777" w:rsidR="00A42141" w:rsidRDefault="00A42141" w:rsidP="00A42141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laconcuadrcula1clara"/>
        <w:tblW w:w="0" w:type="auto"/>
        <w:tblLook w:val="04A0" w:firstRow="1" w:lastRow="0" w:firstColumn="1" w:lastColumn="0" w:noHBand="0" w:noVBand="1"/>
      </w:tblPr>
      <w:tblGrid>
        <w:gridCol w:w="1791"/>
        <w:gridCol w:w="5486"/>
        <w:gridCol w:w="2029"/>
      </w:tblGrid>
      <w:tr w:rsidR="00C55A7E" w:rsidRPr="00C55A7E" w14:paraId="50299E67" w14:textId="77777777" w:rsidTr="00C55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BFBFBF" w:themeFill="background1" w:themeFillShade="BF"/>
            <w:noWrap/>
            <w:hideMark/>
          </w:tcPr>
          <w:p w14:paraId="63B37EC6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Departamento</w:t>
            </w:r>
          </w:p>
        </w:tc>
        <w:tc>
          <w:tcPr>
            <w:tcW w:w="5486" w:type="dxa"/>
            <w:shd w:val="clear" w:color="auto" w:fill="BFBFBF" w:themeFill="background1" w:themeFillShade="BF"/>
            <w:noWrap/>
            <w:hideMark/>
          </w:tcPr>
          <w:p w14:paraId="78135D00" w14:textId="77777777" w:rsidR="00C55A7E" w:rsidRPr="00C55A7E" w:rsidRDefault="00C55A7E" w:rsidP="00C55A7E">
            <w:pPr>
              <w:suppressAutoHyphens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Tipo de proyecto</w:t>
            </w:r>
          </w:p>
        </w:tc>
        <w:tc>
          <w:tcPr>
            <w:tcW w:w="2029" w:type="dxa"/>
            <w:shd w:val="clear" w:color="auto" w:fill="BFBFBF" w:themeFill="background1" w:themeFillShade="BF"/>
            <w:noWrap/>
            <w:hideMark/>
          </w:tcPr>
          <w:p w14:paraId="19E3B87F" w14:textId="4F1A9C64" w:rsidR="00C55A7E" w:rsidRPr="00C55A7E" w:rsidRDefault="00C55A7E" w:rsidP="00C55A7E">
            <w:pPr>
              <w:suppressAutoHyphens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Valor</w:t>
            </w:r>
            <w:r w:rsidRPr="00C55A7E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 xml:space="preserve"> (Pesos)</w:t>
            </w:r>
          </w:p>
        </w:tc>
      </w:tr>
      <w:tr w:rsidR="00C55A7E" w:rsidRPr="00C55A7E" w14:paraId="01432203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AEAD15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Bolívar</w:t>
            </w:r>
          </w:p>
        </w:tc>
        <w:tc>
          <w:tcPr>
            <w:tcW w:w="5486" w:type="dxa"/>
            <w:noWrap/>
            <w:hideMark/>
          </w:tcPr>
          <w:p w14:paraId="3332EC66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43A3E2DD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774C9128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7C8BE2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5486" w:type="dxa"/>
            <w:noWrap/>
            <w:hideMark/>
          </w:tcPr>
          <w:p w14:paraId="500F18D2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6E380CB6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05723471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69B33A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5486" w:type="dxa"/>
            <w:noWrap/>
            <w:hideMark/>
          </w:tcPr>
          <w:p w14:paraId="250D901D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145E6C6C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40CE944B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52984A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5486" w:type="dxa"/>
            <w:noWrap/>
            <w:hideMark/>
          </w:tcPr>
          <w:p w14:paraId="40A8FC11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2DDADFF5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690000000</w:t>
            </w:r>
          </w:p>
        </w:tc>
      </w:tr>
      <w:tr w:rsidR="00C55A7E" w:rsidRPr="00C55A7E" w14:paraId="753BF641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1BD65D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5486" w:type="dxa"/>
            <w:noWrap/>
            <w:hideMark/>
          </w:tcPr>
          <w:p w14:paraId="56FB94CF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0C88C00A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1CF9620F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63056A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5486" w:type="dxa"/>
            <w:noWrap/>
            <w:hideMark/>
          </w:tcPr>
          <w:p w14:paraId="29D37945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30E003AA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25D7FC8B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339000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5486" w:type="dxa"/>
            <w:noWrap/>
            <w:hideMark/>
          </w:tcPr>
          <w:p w14:paraId="23280C78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52732179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55AA91B2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003550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5486" w:type="dxa"/>
            <w:noWrap/>
            <w:hideMark/>
          </w:tcPr>
          <w:p w14:paraId="250A2F95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12D021BA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689996997</w:t>
            </w:r>
          </w:p>
        </w:tc>
      </w:tr>
      <w:tr w:rsidR="00C55A7E" w:rsidRPr="00C55A7E" w14:paraId="69DB3E9C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A42B31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5486" w:type="dxa"/>
            <w:noWrap/>
            <w:hideMark/>
          </w:tcPr>
          <w:p w14:paraId="34199BE4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557E504B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489980000</w:t>
            </w:r>
          </w:p>
        </w:tc>
      </w:tr>
      <w:tr w:rsidR="00C55A7E" w:rsidRPr="00C55A7E" w14:paraId="58013B86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FDE00F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Cordoba</w:t>
            </w:r>
          </w:p>
        </w:tc>
        <w:tc>
          <w:tcPr>
            <w:tcW w:w="5486" w:type="dxa"/>
            <w:noWrap/>
            <w:hideMark/>
          </w:tcPr>
          <w:p w14:paraId="18895CD1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68BA8EB2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488800000</w:t>
            </w:r>
          </w:p>
        </w:tc>
      </w:tr>
      <w:tr w:rsidR="00C55A7E" w:rsidRPr="00C55A7E" w14:paraId="0C70C5C8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555CFF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Guaviare</w:t>
            </w:r>
          </w:p>
        </w:tc>
        <w:tc>
          <w:tcPr>
            <w:tcW w:w="5486" w:type="dxa"/>
            <w:noWrap/>
            <w:hideMark/>
          </w:tcPr>
          <w:p w14:paraId="5FDD69E4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4C344611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489999475</w:t>
            </w:r>
          </w:p>
        </w:tc>
      </w:tr>
      <w:tr w:rsidR="00C55A7E" w:rsidRPr="00C55A7E" w14:paraId="24DF29DB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6047B2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5486" w:type="dxa"/>
            <w:noWrap/>
            <w:hideMark/>
          </w:tcPr>
          <w:p w14:paraId="51AB60CA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36ACF927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1054ED5B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55847C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5486" w:type="dxa"/>
            <w:noWrap/>
            <w:hideMark/>
          </w:tcPr>
          <w:p w14:paraId="0BC85F4B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20FC7659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690000000</w:t>
            </w:r>
          </w:p>
        </w:tc>
      </w:tr>
      <w:tr w:rsidR="00C55A7E" w:rsidRPr="00C55A7E" w14:paraId="52C81900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22784E" w14:textId="44E2B354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 xml:space="preserve">Norte de </w:t>
            </w: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Santander</w:t>
            </w:r>
          </w:p>
        </w:tc>
        <w:tc>
          <w:tcPr>
            <w:tcW w:w="5486" w:type="dxa"/>
            <w:noWrap/>
            <w:hideMark/>
          </w:tcPr>
          <w:p w14:paraId="366DFD50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349BA9A6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09D8A2A7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73EAB7" w14:textId="3AD5D2F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 xml:space="preserve">Norte de </w:t>
            </w: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Santander</w:t>
            </w:r>
          </w:p>
        </w:tc>
        <w:tc>
          <w:tcPr>
            <w:tcW w:w="5486" w:type="dxa"/>
            <w:noWrap/>
            <w:hideMark/>
          </w:tcPr>
          <w:p w14:paraId="370066E4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25780EB3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5948F745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E487EE" w14:textId="1D19D350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 xml:space="preserve">Norte de </w:t>
            </w: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Santander</w:t>
            </w:r>
          </w:p>
        </w:tc>
        <w:tc>
          <w:tcPr>
            <w:tcW w:w="5486" w:type="dxa"/>
            <w:noWrap/>
            <w:hideMark/>
          </w:tcPr>
          <w:p w14:paraId="183F9632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5A71C2BF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38ECA4FA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4302C2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Putumayo</w:t>
            </w:r>
          </w:p>
        </w:tc>
        <w:tc>
          <w:tcPr>
            <w:tcW w:w="5486" w:type="dxa"/>
            <w:noWrap/>
            <w:hideMark/>
          </w:tcPr>
          <w:p w14:paraId="28CDAD83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758636AE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5E33752F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81D6B8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Putumayo</w:t>
            </w:r>
          </w:p>
        </w:tc>
        <w:tc>
          <w:tcPr>
            <w:tcW w:w="5486" w:type="dxa"/>
            <w:noWrap/>
            <w:hideMark/>
          </w:tcPr>
          <w:p w14:paraId="3517511F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5A8FEAE7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73447292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238109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Putumayo</w:t>
            </w:r>
          </w:p>
        </w:tc>
        <w:tc>
          <w:tcPr>
            <w:tcW w:w="5486" w:type="dxa"/>
            <w:noWrap/>
            <w:hideMark/>
          </w:tcPr>
          <w:p w14:paraId="281A24DE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0E051006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0DBBAFA9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EC3451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Putumayo</w:t>
            </w:r>
          </w:p>
        </w:tc>
        <w:tc>
          <w:tcPr>
            <w:tcW w:w="5486" w:type="dxa"/>
            <w:noWrap/>
            <w:hideMark/>
          </w:tcPr>
          <w:p w14:paraId="379FC2D8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0702B3E3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06E5690D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4E8F9A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Quindío</w:t>
            </w:r>
          </w:p>
        </w:tc>
        <w:tc>
          <w:tcPr>
            <w:tcW w:w="5486" w:type="dxa"/>
            <w:noWrap/>
            <w:hideMark/>
          </w:tcPr>
          <w:p w14:paraId="04E80368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53D75504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69615623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FBCF19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lastRenderedPageBreak/>
              <w:t>Risaralda</w:t>
            </w:r>
          </w:p>
        </w:tc>
        <w:tc>
          <w:tcPr>
            <w:tcW w:w="5486" w:type="dxa"/>
            <w:noWrap/>
            <w:hideMark/>
          </w:tcPr>
          <w:p w14:paraId="3C44AE7A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31E6413C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490000000</w:t>
            </w:r>
          </w:p>
        </w:tc>
      </w:tr>
      <w:tr w:rsidR="00C55A7E" w:rsidRPr="00C55A7E" w14:paraId="02FBB598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327785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Risaralda</w:t>
            </w:r>
          </w:p>
        </w:tc>
        <w:tc>
          <w:tcPr>
            <w:tcW w:w="5486" w:type="dxa"/>
            <w:noWrap/>
            <w:hideMark/>
          </w:tcPr>
          <w:p w14:paraId="69201E5A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10395843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675000000</w:t>
            </w:r>
          </w:p>
        </w:tc>
      </w:tr>
      <w:tr w:rsidR="00C55A7E" w:rsidRPr="00C55A7E" w14:paraId="002AC785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7244FD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Valle del cauca</w:t>
            </w:r>
          </w:p>
        </w:tc>
        <w:tc>
          <w:tcPr>
            <w:tcW w:w="5486" w:type="dxa"/>
            <w:noWrap/>
            <w:hideMark/>
          </w:tcPr>
          <w:p w14:paraId="73CD5D4D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28813714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800000000</w:t>
            </w:r>
          </w:p>
        </w:tc>
      </w:tr>
      <w:tr w:rsidR="00C55A7E" w:rsidRPr="00C55A7E" w14:paraId="401C5D0D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34F736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Valle del cauca</w:t>
            </w:r>
          </w:p>
        </w:tc>
        <w:tc>
          <w:tcPr>
            <w:tcW w:w="5486" w:type="dxa"/>
            <w:noWrap/>
            <w:hideMark/>
          </w:tcPr>
          <w:p w14:paraId="7EFC8771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38E4E470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689789607</w:t>
            </w:r>
          </w:p>
        </w:tc>
      </w:tr>
      <w:tr w:rsidR="00C55A7E" w:rsidRPr="00C55A7E" w14:paraId="5A035A74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2A96B0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5486" w:type="dxa"/>
            <w:noWrap/>
            <w:hideMark/>
          </w:tcPr>
          <w:p w14:paraId="4BE3A50B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773F7F4B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489999648</w:t>
            </w:r>
          </w:p>
        </w:tc>
      </w:tr>
      <w:tr w:rsidR="00C55A7E" w:rsidRPr="00C55A7E" w14:paraId="79CD5444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B1F7DF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Caldas</w:t>
            </w:r>
          </w:p>
        </w:tc>
        <w:tc>
          <w:tcPr>
            <w:tcW w:w="5486" w:type="dxa"/>
            <w:noWrap/>
            <w:hideMark/>
          </w:tcPr>
          <w:p w14:paraId="3F7EF6C9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04CE4F85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660.464.084</w:t>
            </w:r>
          </w:p>
        </w:tc>
      </w:tr>
      <w:tr w:rsidR="00C55A7E" w:rsidRPr="00C55A7E" w14:paraId="74D4BBBC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26A252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5486" w:type="dxa"/>
            <w:noWrap/>
            <w:hideMark/>
          </w:tcPr>
          <w:p w14:paraId="462E1A1A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71AC2A03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660.263.970</w:t>
            </w:r>
          </w:p>
        </w:tc>
      </w:tr>
      <w:tr w:rsidR="00C55A7E" w:rsidRPr="00C55A7E" w14:paraId="196891C2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3304E0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Bogotá</w:t>
            </w:r>
          </w:p>
        </w:tc>
        <w:tc>
          <w:tcPr>
            <w:tcW w:w="5486" w:type="dxa"/>
            <w:noWrap/>
            <w:hideMark/>
          </w:tcPr>
          <w:p w14:paraId="604EB64D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46B49944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660.484.084</w:t>
            </w:r>
          </w:p>
        </w:tc>
      </w:tr>
      <w:tr w:rsidR="00C55A7E" w:rsidRPr="00C55A7E" w14:paraId="7234B048" w14:textId="77777777" w:rsidTr="00C55A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AC80F6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Valle del cauca</w:t>
            </w:r>
          </w:p>
        </w:tc>
        <w:tc>
          <w:tcPr>
            <w:tcW w:w="5486" w:type="dxa"/>
            <w:noWrap/>
            <w:hideMark/>
          </w:tcPr>
          <w:p w14:paraId="03DC5422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FRISCO</w:t>
            </w:r>
          </w:p>
        </w:tc>
        <w:tc>
          <w:tcPr>
            <w:tcW w:w="2029" w:type="dxa"/>
            <w:noWrap/>
            <w:hideMark/>
          </w:tcPr>
          <w:p w14:paraId="36944C02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200000000</w:t>
            </w:r>
          </w:p>
        </w:tc>
      </w:tr>
      <w:tr w:rsidR="00C55A7E" w:rsidRPr="00C55A7E" w14:paraId="558F0BD2" w14:textId="77777777" w:rsidTr="00C55A7E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5BA5E7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Caquetá</w:t>
            </w:r>
          </w:p>
        </w:tc>
        <w:tc>
          <w:tcPr>
            <w:tcW w:w="5486" w:type="dxa"/>
            <w:hideMark/>
          </w:tcPr>
          <w:p w14:paraId="58F8708C" w14:textId="3832855D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4E029EB3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172.387.870</w:t>
            </w:r>
          </w:p>
        </w:tc>
      </w:tr>
      <w:tr w:rsidR="00C55A7E" w:rsidRPr="00C55A7E" w14:paraId="366DD320" w14:textId="77777777" w:rsidTr="00C55A7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C56C79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Cundinamarca</w:t>
            </w:r>
          </w:p>
        </w:tc>
        <w:tc>
          <w:tcPr>
            <w:tcW w:w="5486" w:type="dxa"/>
            <w:hideMark/>
          </w:tcPr>
          <w:p w14:paraId="0FDF6176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07AA96F4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172.443.222</w:t>
            </w:r>
          </w:p>
        </w:tc>
      </w:tr>
      <w:tr w:rsidR="00C55A7E" w:rsidRPr="00C55A7E" w14:paraId="3C68D3F4" w14:textId="77777777" w:rsidTr="00C55A7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494D37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Caldas</w:t>
            </w:r>
          </w:p>
        </w:tc>
        <w:tc>
          <w:tcPr>
            <w:tcW w:w="5486" w:type="dxa"/>
            <w:hideMark/>
          </w:tcPr>
          <w:p w14:paraId="4D24019C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795E9436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172.443.222</w:t>
            </w:r>
          </w:p>
        </w:tc>
      </w:tr>
      <w:tr w:rsidR="00C55A7E" w:rsidRPr="00C55A7E" w14:paraId="04418DCF" w14:textId="77777777" w:rsidTr="00C55A7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9806B1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Caquetá</w:t>
            </w:r>
          </w:p>
        </w:tc>
        <w:tc>
          <w:tcPr>
            <w:tcW w:w="5486" w:type="dxa"/>
            <w:hideMark/>
          </w:tcPr>
          <w:p w14:paraId="0F457FFB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784B8530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172.334.000</w:t>
            </w:r>
          </w:p>
        </w:tc>
      </w:tr>
      <w:tr w:rsidR="00C55A7E" w:rsidRPr="00C55A7E" w14:paraId="577D4C91" w14:textId="77777777" w:rsidTr="00C55A7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E9EBFB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Caquetá</w:t>
            </w:r>
          </w:p>
        </w:tc>
        <w:tc>
          <w:tcPr>
            <w:tcW w:w="5486" w:type="dxa"/>
            <w:hideMark/>
          </w:tcPr>
          <w:p w14:paraId="660ED559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621B9704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172.304.000</w:t>
            </w:r>
          </w:p>
        </w:tc>
      </w:tr>
      <w:tr w:rsidR="00C55A7E" w:rsidRPr="00C55A7E" w14:paraId="5693CD2F" w14:textId="77777777" w:rsidTr="00C55A7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EF47E4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5486" w:type="dxa"/>
            <w:hideMark/>
          </w:tcPr>
          <w:p w14:paraId="02A5E148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30C0268D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172.369.810</w:t>
            </w:r>
          </w:p>
        </w:tc>
      </w:tr>
      <w:tr w:rsidR="00C55A7E" w:rsidRPr="00C55A7E" w14:paraId="4FF63840" w14:textId="77777777" w:rsidTr="00C55A7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336C5F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Putumayo</w:t>
            </w:r>
          </w:p>
        </w:tc>
        <w:tc>
          <w:tcPr>
            <w:tcW w:w="5486" w:type="dxa"/>
            <w:hideMark/>
          </w:tcPr>
          <w:p w14:paraId="72D172B8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682AE092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172.442.675</w:t>
            </w:r>
          </w:p>
        </w:tc>
      </w:tr>
      <w:tr w:rsidR="00C55A7E" w:rsidRPr="00C55A7E" w14:paraId="77FA9008" w14:textId="77777777" w:rsidTr="00C55A7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D8C8B7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Putumayo</w:t>
            </w:r>
          </w:p>
        </w:tc>
        <w:tc>
          <w:tcPr>
            <w:tcW w:w="5486" w:type="dxa"/>
            <w:hideMark/>
          </w:tcPr>
          <w:p w14:paraId="1E98E9AD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6B49597A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172.430.000</w:t>
            </w:r>
          </w:p>
        </w:tc>
      </w:tr>
      <w:tr w:rsidR="00C55A7E" w:rsidRPr="00C55A7E" w14:paraId="358B1EC5" w14:textId="77777777" w:rsidTr="00C55A7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7486B4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5486" w:type="dxa"/>
            <w:hideMark/>
          </w:tcPr>
          <w:p w14:paraId="2B6094B6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3335E47B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172.443.222</w:t>
            </w:r>
          </w:p>
        </w:tc>
      </w:tr>
      <w:tr w:rsidR="00C55A7E" w:rsidRPr="00C55A7E" w14:paraId="79F9BF2A" w14:textId="77777777" w:rsidTr="00C55A7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284E79" w14:textId="77777777" w:rsidR="00C55A7E" w:rsidRPr="00C55A7E" w:rsidRDefault="00C55A7E" w:rsidP="00C55A7E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Valle del cauca</w:t>
            </w:r>
          </w:p>
        </w:tc>
        <w:tc>
          <w:tcPr>
            <w:tcW w:w="5486" w:type="dxa"/>
            <w:hideMark/>
          </w:tcPr>
          <w:p w14:paraId="665748CD" w14:textId="77777777" w:rsidR="00C55A7E" w:rsidRPr="00C55A7E" w:rsidRDefault="00C55A7E" w:rsidP="00C55A7E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Recursos provenientes del impuesto social a municiones y explosivos del Fondo de Solidaridad y Garantía — FOSYGA, actual ADRES</w:t>
            </w:r>
          </w:p>
        </w:tc>
        <w:tc>
          <w:tcPr>
            <w:tcW w:w="2029" w:type="dxa"/>
            <w:noWrap/>
            <w:hideMark/>
          </w:tcPr>
          <w:p w14:paraId="3D90E04D" w14:textId="77777777" w:rsidR="00C55A7E" w:rsidRPr="00C55A7E" w:rsidRDefault="00C55A7E" w:rsidP="00C55A7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C55A7E">
              <w:rPr>
                <w:rFonts w:ascii="Arial Narrow" w:hAnsi="Arial Narrow" w:cs="Calibri"/>
                <w:sz w:val="22"/>
                <w:szCs w:val="22"/>
                <w:lang w:eastAsia="es-CO"/>
              </w:rPr>
              <w:t>143.901.917</w:t>
            </w:r>
          </w:p>
        </w:tc>
      </w:tr>
    </w:tbl>
    <w:p w14:paraId="1B7CB8A3" w14:textId="77777777" w:rsidR="00D65416" w:rsidRPr="00D65416" w:rsidRDefault="00D65416" w:rsidP="00D65416">
      <w:pPr>
        <w:jc w:val="center"/>
        <w:rPr>
          <w:rFonts w:ascii="Arial" w:hAnsi="Arial" w:cs="Arial"/>
          <w:bCs/>
          <w:sz w:val="20"/>
        </w:rPr>
      </w:pPr>
      <w:r w:rsidRPr="00D65416">
        <w:rPr>
          <w:rFonts w:ascii="Arial" w:hAnsi="Arial" w:cs="Arial"/>
          <w:b/>
          <w:sz w:val="20"/>
        </w:rPr>
        <w:t>Fuente.</w:t>
      </w:r>
      <w:r w:rsidRPr="00D65416">
        <w:rPr>
          <w:rFonts w:ascii="Arial" w:hAnsi="Arial" w:cs="Arial"/>
          <w:bCs/>
          <w:sz w:val="20"/>
        </w:rPr>
        <w:t xml:space="preserve"> Dirección de Promoción y Prevención. Noviembre de 2024</w:t>
      </w:r>
    </w:p>
    <w:p w14:paraId="1CFFA017" w14:textId="77777777" w:rsidR="00A42141" w:rsidRDefault="00A42141" w:rsidP="00A42141">
      <w:pPr>
        <w:jc w:val="both"/>
        <w:rPr>
          <w:rFonts w:ascii="Arial" w:hAnsi="Arial" w:cs="Arial"/>
          <w:bCs/>
          <w:sz w:val="22"/>
          <w:szCs w:val="22"/>
        </w:rPr>
      </w:pPr>
    </w:p>
    <w:p w14:paraId="37F000A1" w14:textId="77777777" w:rsidR="0030112C" w:rsidRDefault="0030112C">
      <w:pPr>
        <w:jc w:val="both"/>
        <w:rPr>
          <w:rFonts w:ascii="Arial" w:hAnsi="Arial" w:cs="Arial"/>
          <w:bCs/>
          <w:sz w:val="22"/>
          <w:szCs w:val="22"/>
        </w:rPr>
      </w:pPr>
    </w:p>
    <w:p w14:paraId="25338E23" w14:textId="689F6987" w:rsidR="00C55A7E" w:rsidRPr="00805F2E" w:rsidRDefault="00C55A7E" w:rsidP="00805F2E">
      <w:pPr>
        <w:pStyle w:val="Prrafodelista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  <w:r w:rsidRPr="00805F2E">
        <w:rPr>
          <w:rFonts w:ascii="ArialMT" w:hAnsi="ArialMT" w:cs="ArialMT"/>
          <w:szCs w:val="24"/>
          <w:lang w:eastAsia="en-US"/>
        </w:rPr>
        <w:t>Asignación de Recursos Proyecto componente Salud del programa Jóvenes</w:t>
      </w:r>
      <w:r w:rsidR="00D65416" w:rsidRPr="00805F2E">
        <w:rPr>
          <w:rFonts w:ascii="ArialMT" w:hAnsi="ArialMT" w:cs="ArialMT"/>
          <w:szCs w:val="24"/>
          <w:lang w:eastAsia="en-US"/>
        </w:rPr>
        <w:t xml:space="preserve"> </w:t>
      </w:r>
      <w:r w:rsidRPr="00805F2E">
        <w:rPr>
          <w:rFonts w:ascii="ArialMT" w:hAnsi="ArialMT" w:cs="ArialMT"/>
          <w:szCs w:val="24"/>
          <w:lang w:eastAsia="en-US"/>
        </w:rPr>
        <w:t>en Paz</w:t>
      </w:r>
    </w:p>
    <w:p w14:paraId="675D921F" w14:textId="77777777" w:rsidR="00C55A7E" w:rsidRDefault="00C55A7E" w:rsidP="00D65416">
      <w:p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</w:p>
    <w:p w14:paraId="50BC169A" w14:textId="2EB6380A" w:rsidR="00C55A7E" w:rsidRPr="00D65416" w:rsidRDefault="00C55A7E" w:rsidP="00D65416">
      <w:p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  <w:r w:rsidRPr="00D65416">
        <w:rPr>
          <w:rFonts w:ascii="ArialMT" w:hAnsi="ArialMT" w:cs="ArialMT"/>
          <w:szCs w:val="24"/>
          <w:lang w:eastAsia="en-US"/>
        </w:rPr>
        <w:lastRenderedPageBreak/>
        <w:t>El componente de salud integral con énfasis en salud mental del programa Jóvenes en Paz a</w:t>
      </w:r>
      <w:r w:rsidR="00D65416">
        <w:rPr>
          <w:rFonts w:ascii="ArialMT" w:hAnsi="ArialMT" w:cs="ArialMT"/>
          <w:szCs w:val="24"/>
          <w:lang w:eastAsia="en-US"/>
        </w:rPr>
        <w:t xml:space="preserve"> </w:t>
      </w:r>
      <w:r w:rsidRPr="00D65416">
        <w:rPr>
          <w:rFonts w:ascii="ArialMT" w:hAnsi="ArialMT" w:cs="ArialMT"/>
          <w:szCs w:val="24"/>
          <w:lang w:eastAsia="en-US"/>
        </w:rPr>
        <w:t>cargo del Ministerio de Salud, tiene como objetivo ayudar a que los jóvenes que participan del</w:t>
      </w:r>
      <w:r w:rsidR="00D65416">
        <w:rPr>
          <w:rFonts w:ascii="ArialMT" w:hAnsi="ArialMT" w:cs="ArialMT"/>
          <w:szCs w:val="24"/>
          <w:lang w:eastAsia="en-US"/>
        </w:rPr>
        <w:t xml:space="preserve"> </w:t>
      </w:r>
      <w:r w:rsidRPr="00D65416">
        <w:rPr>
          <w:rFonts w:ascii="ArialMT" w:hAnsi="ArialMT" w:cs="ArialMT"/>
          <w:szCs w:val="24"/>
          <w:lang w:eastAsia="en-US"/>
        </w:rPr>
        <w:t>programa puedan estructurar y fortalecer su autonomía, poder visualizar un proyecto de vida</w:t>
      </w:r>
      <w:r w:rsidR="00D65416">
        <w:rPr>
          <w:rFonts w:ascii="ArialMT" w:hAnsi="ArialMT" w:cs="ArialMT"/>
          <w:szCs w:val="24"/>
          <w:lang w:eastAsia="en-US"/>
        </w:rPr>
        <w:t xml:space="preserve"> </w:t>
      </w:r>
      <w:r w:rsidRPr="00D65416">
        <w:rPr>
          <w:rFonts w:ascii="ArialMT" w:hAnsi="ArialMT" w:cs="ArialMT"/>
          <w:szCs w:val="24"/>
          <w:lang w:eastAsia="en-US"/>
        </w:rPr>
        <w:t>en el que sentirse realizado, así como poder convertirse en un agente de cambio que pueda</w:t>
      </w:r>
      <w:r w:rsidR="00D65416">
        <w:rPr>
          <w:rFonts w:ascii="ArialMT" w:hAnsi="ArialMT" w:cs="ArialMT"/>
          <w:szCs w:val="24"/>
          <w:lang w:eastAsia="en-US"/>
        </w:rPr>
        <w:t xml:space="preserve"> </w:t>
      </w:r>
      <w:r w:rsidRPr="00D65416">
        <w:rPr>
          <w:rFonts w:ascii="ArialMT" w:hAnsi="ArialMT" w:cs="ArialMT"/>
          <w:szCs w:val="24"/>
          <w:lang w:eastAsia="en-US"/>
        </w:rPr>
        <w:t>contribuir en la transformación positiva de su entorno, ayudando a hacer parte del bienestar de</w:t>
      </w:r>
      <w:r w:rsidR="00D65416">
        <w:rPr>
          <w:rFonts w:ascii="ArialMT" w:hAnsi="ArialMT" w:cs="ArialMT"/>
          <w:szCs w:val="24"/>
          <w:lang w:eastAsia="en-US"/>
        </w:rPr>
        <w:t xml:space="preserve"> </w:t>
      </w:r>
      <w:r w:rsidRPr="00D65416">
        <w:rPr>
          <w:rFonts w:ascii="ArialMT" w:hAnsi="ArialMT" w:cs="ArialMT"/>
          <w:szCs w:val="24"/>
          <w:lang w:eastAsia="en-US"/>
        </w:rPr>
        <w:t>sus comunidades, a fortalecer los lazos sociales como un factor protector de la salud.</w:t>
      </w:r>
    </w:p>
    <w:p w14:paraId="0CBBC338" w14:textId="77777777" w:rsidR="00D65416" w:rsidRDefault="00D65416" w:rsidP="00D65416">
      <w:p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</w:p>
    <w:p w14:paraId="750C7E4D" w14:textId="2F6BF6E9" w:rsidR="00C55A7E" w:rsidRPr="00D65416" w:rsidRDefault="00C55A7E" w:rsidP="00D65416">
      <w:p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  <w:r w:rsidRPr="00D65416">
        <w:rPr>
          <w:rFonts w:ascii="ArialMT" w:hAnsi="ArialMT" w:cs="ArialMT"/>
          <w:szCs w:val="24"/>
          <w:lang w:eastAsia="en-US"/>
        </w:rPr>
        <w:t>Una vez presentado esta primera claridad sobre el componente, se presenta algunas líneas en</w:t>
      </w:r>
      <w:r w:rsidR="00D65416">
        <w:rPr>
          <w:rFonts w:ascii="ArialMT" w:hAnsi="ArialMT" w:cs="ArialMT"/>
          <w:szCs w:val="24"/>
          <w:lang w:eastAsia="en-US"/>
        </w:rPr>
        <w:t xml:space="preserve"> </w:t>
      </w:r>
      <w:r w:rsidRPr="00D65416">
        <w:rPr>
          <w:rFonts w:ascii="ArialMT" w:hAnsi="ArialMT" w:cs="ArialMT"/>
          <w:szCs w:val="24"/>
          <w:lang w:eastAsia="en-US"/>
        </w:rPr>
        <w:t>las que se actúa:</w:t>
      </w:r>
    </w:p>
    <w:p w14:paraId="7B56550B" w14:textId="7646FC57" w:rsidR="00C55A7E" w:rsidRPr="00D65416" w:rsidRDefault="00C55A7E" w:rsidP="00D6541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  <w:r w:rsidRPr="00D65416">
        <w:rPr>
          <w:rFonts w:ascii="ArialMT" w:hAnsi="ArialMT" w:cs="ArialMT"/>
          <w:szCs w:val="24"/>
          <w:lang w:eastAsia="en-US"/>
        </w:rPr>
        <w:t>Promoción de la convivencia y la salud mental en los entornos.</w:t>
      </w:r>
    </w:p>
    <w:p w14:paraId="183E9C2D" w14:textId="5862618D" w:rsidR="00C55A7E" w:rsidRPr="00D65416" w:rsidRDefault="00C55A7E" w:rsidP="00FC759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  <w:r w:rsidRPr="00D65416">
        <w:rPr>
          <w:rFonts w:ascii="ArialMT" w:hAnsi="ArialMT" w:cs="ArialMT"/>
          <w:szCs w:val="24"/>
          <w:lang w:eastAsia="en-US"/>
        </w:rPr>
        <w:t>Prevención de los problemas de salud mental individuales y colectivos, así como de los</w:t>
      </w:r>
      <w:r w:rsidR="00D65416" w:rsidRPr="00D65416">
        <w:rPr>
          <w:rFonts w:ascii="ArialMT" w:hAnsi="ArialMT" w:cs="ArialMT"/>
          <w:szCs w:val="24"/>
          <w:lang w:eastAsia="en-US"/>
        </w:rPr>
        <w:t xml:space="preserve"> </w:t>
      </w:r>
      <w:r w:rsidRPr="00D65416">
        <w:rPr>
          <w:rFonts w:ascii="ArialMT" w:hAnsi="ArialMT" w:cs="ArialMT"/>
          <w:szCs w:val="24"/>
          <w:lang w:eastAsia="en-US"/>
        </w:rPr>
        <w:t>trastornos mentales y epilepsia.</w:t>
      </w:r>
    </w:p>
    <w:p w14:paraId="7D4AF74F" w14:textId="440DD1C0" w:rsidR="00C55A7E" w:rsidRPr="00D65416" w:rsidRDefault="00C55A7E" w:rsidP="006828F5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  <w:r w:rsidRPr="00D65416">
        <w:rPr>
          <w:rFonts w:ascii="ArialMT" w:hAnsi="ArialMT" w:cs="ArialMT"/>
          <w:szCs w:val="24"/>
          <w:lang w:eastAsia="en-US"/>
        </w:rPr>
        <w:t>Atención Integral de los problemas, trastornos mentales y epilepsia. (Tratamiento</w:t>
      </w:r>
      <w:r w:rsidR="00D65416" w:rsidRPr="00D65416">
        <w:rPr>
          <w:rFonts w:ascii="ArialMT" w:hAnsi="ArialMT" w:cs="ArialMT"/>
          <w:szCs w:val="24"/>
          <w:lang w:eastAsia="en-US"/>
        </w:rPr>
        <w:t xml:space="preserve"> </w:t>
      </w:r>
      <w:r w:rsidRPr="00D65416">
        <w:rPr>
          <w:rFonts w:ascii="ArialMT" w:hAnsi="ArialMT" w:cs="ArialMT"/>
          <w:szCs w:val="24"/>
          <w:lang w:eastAsia="en-US"/>
        </w:rPr>
        <w:t>especializado a través de las acciones de canalización efectiva a otros niveles de complejidad)</w:t>
      </w:r>
    </w:p>
    <w:p w14:paraId="3FFE87C9" w14:textId="5AA2735D" w:rsidR="00C55A7E" w:rsidRPr="00D65416" w:rsidRDefault="00C55A7E" w:rsidP="00D6541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  <w:r w:rsidRPr="00D65416">
        <w:rPr>
          <w:rFonts w:ascii="ArialMT" w:hAnsi="ArialMT" w:cs="ArialMT"/>
          <w:szCs w:val="24"/>
          <w:lang w:eastAsia="en-US"/>
        </w:rPr>
        <w:t>Rehabilitación integral e Inclusión social.</w:t>
      </w:r>
    </w:p>
    <w:p w14:paraId="37CED65B" w14:textId="79BFCFC4" w:rsidR="00C55A7E" w:rsidRPr="00D65416" w:rsidRDefault="00C55A7E" w:rsidP="00D6541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  <w:r w:rsidRPr="00D65416">
        <w:rPr>
          <w:rFonts w:ascii="ArialMT" w:hAnsi="ArialMT" w:cs="ArialMT"/>
          <w:szCs w:val="24"/>
          <w:lang w:eastAsia="en-US"/>
        </w:rPr>
        <w:t>Gestión, articulación y coordinación sectorial e intersectorial</w:t>
      </w:r>
    </w:p>
    <w:p w14:paraId="79288494" w14:textId="77777777" w:rsidR="00D65416" w:rsidRPr="00D65416" w:rsidRDefault="00D65416" w:rsidP="00D65416">
      <w:pPr>
        <w:suppressAutoHyphens w:val="0"/>
        <w:autoSpaceDE w:val="0"/>
        <w:autoSpaceDN w:val="0"/>
        <w:adjustRightInd w:val="0"/>
        <w:jc w:val="both"/>
        <w:rPr>
          <w:rFonts w:ascii="ArialMT" w:hAnsi="ArialMT" w:cs="ArialMT"/>
          <w:szCs w:val="24"/>
          <w:lang w:eastAsia="en-US"/>
        </w:rPr>
      </w:pPr>
    </w:p>
    <w:tbl>
      <w:tblPr>
        <w:tblStyle w:val="Tablaconcuadrcula1clara"/>
        <w:tblW w:w="8642" w:type="dxa"/>
        <w:jc w:val="center"/>
        <w:tblLook w:val="04A0" w:firstRow="1" w:lastRow="0" w:firstColumn="1" w:lastColumn="0" w:noHBand="0" w:noVBand="1"/>
      </w:tblPr>
      <w:tblGrid>
        <w:gridCol w:w="3681"/>
        <w:gridCol w:w="2126"/>
        <w:gridCol w:w="2835"/>
      </w:tblGrid>
      <w:tr w:rsidR="00D65416" w:rsidRPr="00D65416" w14:paraId="380D9252" w14:textId="77777777" w:rsidTr="00D654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shd w:val="clear" w:color="auto" w:fill="BFBFBF" w:themeFill="background1" w:themeFillShade="BF"/>
            <w:noWrap/>
            <w:vAlign w:val="center"/>
            <w:hideMark/>
          </w:tcPr>
          <w:p w14:paraId="6CC4AE57" w14:textId="77777777" w:rsidR="00D65416" w:rsidRPr="00D65416" w:rsidRDefault="00D65416" w:rsidP="00D65416">
            <w:pPr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Departamento</w:t>
            </w:r>
          </w:p>
        </w:tc>
        <w:tc>
          <w:tcPr>
            <w:tcW w:w="2126" w:type="dxa"/>
            <w:shd w:val="clear" w:color="auto" w:fill="BFBFBF" w:themeFill="background1" w:themeFillShade="BF"/>
            <w:noWrap/>
            <w:vAlign w:val="center"/>
            <w:hideMark/>
          </w:tcPr>
          <w:p w14:paraId="50612783" w14:textId="77777777" w:rsidR="00D65416" w:rsidRPr="00D65416" w:rsidRDefault="00D65416" w:rsidP="00D65416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Municipio priorizado</w:t>
            </w:r>
          </w:p>
        </w:tc>
        <w:tc>
          <w:tcPr>
            <w:tcW w:w="2835" w:type="dxa"/>
            <w:shd w:val="clear" w:color="auto" w:fill="BFBFBF" w:themeFill="background1" w:themeFillShade="BF"/>
            <w:noWrap/>
            <w:vAlign w:val="center"/>
            <w:hideMark/>
          </w:tcPr>
          <w:p w14:paraId="3A35ABD3" w14:textId="0FB87A1A" w:rsidR="00D65416" w:rsidRPr="00D65416" w:rsidRDefault="00D65416" w:rsidP="00D65416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Presupuesto asignado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 xml:space="preserve"> (Pesos)</w:t>
            </w:r>
          </w:p>
        </w:tc>
      </w:tr>
      <w:tr w:rsidR="00D65416" w:rsidRPr="00D65416" w14:paraId="10C6A21C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BB3375E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Distrito Especial, Deportivo, Cultural,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Turístico, Empresarial y de Servicios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de Santiago de Cali</w:t>
            </w:r>
          </w:p>
        </w:tc>
        <w:tc>
          <w:tcPr>
            <w:tcW w:w="2126" w:type="dxa"/>
            <w:noWrap/>
            <w:vAlign w:val="center"/>
            <w:hideMark/>
          </w:tcPr>
          <w:p w14:paraId="255FFA5A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Cali</w:t>
            </w:r>
          </w:p>
        </w:tc>
        <w:tc>
          <w:tcPr>
            <w:tcW w:w="2835" w:type="dxa"/>
            <w:noWrap/>
            <w:vAlign w:val="center"/>
            <w:hideMark/>
          </w:tcPr>
          <w:p w14:paraId="6E140311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08C60B07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F45B443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Bogotá Distrito Capital</w:t>
            </w:r>
          </w:p>
        </w:tc>
        <w:tc>
          <w:tcPr>
            <w:tcW w:w="2126" w:type="dxa"/>
            <w:noWrap/>
            <w:vAlign w:val="center"/>
            <w:hideMark/>
          </w:tcPr>
          <w:p w14:paraId="202128A3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Bogotá</w:t>
            </w:r>
          </w:p>
        </w:tc>
        <w:tc>
          <w:tcPr>
            <w:tcW w:w="2835" w:type="dxa"/>
            <w:noWrap/>
            <w:vAlign w:val="center"/>
            <w:hideMark/>
          </w:tcPr>
          <w:p w14:paraId="3320B4D4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187E73B7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0A1AF23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Cundinamarca</w:t>
            </w: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br/>
              <w:t>Distrito Turístico y Cultural de</w:t>
            </w:r>
          </w:p>
        </w:tc>
        <w:tc>
          <w:tcPr>
            <w:tcW w:w="2126" w:type="dxa"/>
            <w:noWrap/>
            <w:vAlign w:val="center"/>
            <w:hideMark/>
          </w:tcPr>
          <w:p w14:paraId="45C88FE8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Soacha</w:t>
            </w:r>
          </w:p>
        </w:tc>
        <w:tc>
          <w:tcPr>
            <w:tcW w:w="2835" w:type="dxa"/>
            <w:noWrap/>
            <w:vAlign w:val="center"/>
            <w:hideMark/>
          </w:tcPr>
          <w:p w14:paraId="3A4587FB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7AC301E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629EA8D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val="pt-PT"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val="pt-PT" w:eastAsia="es-CO"/>
              </w:rPr>
              <w:t>Cartagena de Indias</w:t>
            </w: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val="pt-PT" w:eastAsia="es-CO"/>
              </w:rPr>
              <w:br/>
              <w:t>Distrito Turístico, Cultural e Histórico</w:t>
            </w:r>
          </w:p>
        </w:tc>
        <w:tc>
          <w:tcPr>
            <w:tcW w:w="2126" w:type="dxa"/>
            <w:noWrap/>
            <w:vAlign w:val="center"/>
            <w:hideMark/>
          </w:tcPr>
          <w:p w14:paraId="51181078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Cartagena</w:t>
            </w:r>
          </w:p>
        </w:tc>
        <w:tc>
          <w:tcPr>
            <w:tcW w:w="2835" w:type="dxa"/>
            <w:noWrap/>
            <w:vAlign w:val="center"/>
            <w:hideMark/>
          </w:tcPr>
          <w:p w14:paraId="233C9EFE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41626D0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3BED16E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de Santa Marta</w:t>
            </w:r>
          </w:p>
        </w:tc>
        <w:tc>
          <w:tcPr>
            <w:tcW w:w="2126" w:type="dxa"/>
            <w:noWrap/>
            <w:vAlign w:val="center"/>
            <w:hideMark/>
          </w:tcPr>
          <w:p w14:paraId="5A753D54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Santa Marta</w:t>
            </w:r>
          </w:p>
        </w:tc>
        <w:tc>
          <w:tcPr>
            <w:tcW w:w="2835" w:type="dxa"/>
            <w:noWrap/>
            <w:vAlign w:val="center"/>
            <w:hideMark/>
          </w:tcPr>
          <w:p w14:paraId="5EBEAD95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F2912BB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0DBD2CD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Risaralda</w:t>
            </w:r>
          </w:p>
        </w:tc>
        <w:tc>
          <w:tcPr>
            <w:tcW w:w="2126" w:type="dxa"/>
            <w:noWrap/>
            <w:vAlign w:val="center"/>
            <w:hideMark/>
          </w:tcPr>
          <w:p w14:paraId="3C32E920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Pereira</w:t>
            </w:r>
          </w:p>
        </w:tc>
        <w:tc>
          <w:tcPr>
            <w:tcW w:w="2835" w:type="dxa"/>
            <w:noWrap/>
            <w:vAlign w:val="center"/>
            <w:hideMark/>
          </w:tcPr>
          <w:p w14:paraId="082644C6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D046C48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5C06F9E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Caldas</w:t>
            </w: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br/>
              <w:t>Buenaventura Distrito Especial,</w:t>
            </w:r>
          </w:p>
        </w:tc>
        <w:tc>
          <w:tcPr>
            <w:tcW w:w="2126" w:type="dxa"/>
            <w:noWrap/>
            <w:vAlign w:val="center"/>
            <w:hideMark/>
          </w:tcPr>
          <w:p w14:paraId="6286D883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Manizales</w:t>
            </w:r>
          </w:p>
        </w:tc>
        <w:tc>
          <w:tcPr>
            <w:tcW w:w="2835" w:type="dxa"/>
            <w:noWrap/>
            <w:vAlign w:val="center"/>
            <w:hideMark/>
          </w:tcPr>
          <w:p w14:paraId="6A2D0ACE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B23A4A6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DBAF222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Industrial, Portuario, Biodiverso y</w:t>
            </w:r>
          </w:p>
        </w:tc>
        <w:tc>
          <w:tcPr>
            <w:tcW w:w="2126" w:type="dxa"/>
            <w:noWrap/>
            <w:vAlign w:val="center"/>
            <w:hideMark/>
          </w:tcPr>
          <w:p w14:paraId="57E7AC03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Buenaventura</w:t>
            </w:r>
          </w:p>
        </w:tc>
        <w:tc>
          <w:tcPr>
            <w:tcW w:w="2835" w:type="dxa"/>
            <w:noWrap/>
            <w:vAlign w:val="center"/>
            <w:hideMark/>
          </w:tcPr>
          <w:p w14:paraId="6DBEC8A0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</w:p>
        </w:tc>
      </w:tr>
      <w:tr w:rsidR="00D65416" w:rsidRPr="00D65416" w14:paraId="774E561E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1705E54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Ecoturístico</w:t>
            </w:r>
          </w:p>
        </w:tc>
        <w:tc>
          <w:tcPr>
            <w:tcW w:w="2126" w:type="dxa"/>
            <w:noWrap/>
            <w:vAlign w:val="center"/>
            <w:hideMark/>
          </w:tcPr>
          <w:p w14:paraId="3EDF972E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</w:p>
        </w:tc>
        <w:tc>
          <w:tcPr>
            <w:tcW w:w="2835" w:type="dxa"/>
            <w:noWrap/>
            <w:vAlign w:val="center"/>
            <w:hideMark/>
          </w:tcPr>
          <w:p w14:paraId="22B7914F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34452B9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34AB59C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Valle del Cauca</w:t>
            </w:r>
          </w:p>
        </w:tc>
        <w:tc>
          <w:tcPr>
            <w:tcW w:w="2126" w:type="dxa"/>
            <w:noWrap/>
            <w:vAlign w:val="center"/>
            <w:hideMark/>
          </w:tcPr>
          <w:p w14:paraId="3425ED20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Palmira</w:t>
            </w:r>
          </w:p>
        </w:tc>
        <w:tc>
          <w:tcPr>
            <w:tcW w:w="2835" w:type="dxa"/>
            <w:noWrap/>
            <w:vAlign w:val="center"/>
            <w:hideMark/>
          </w:tcPr>
          <w:p w14:paraId="2E06BB18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F64CA54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F265639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Valle del Cauca</w:t>
            </w:r>
          </w:p>
        </w:tc>
        <w:tc>
          <w:tcPr>
            <w:tcW w:w="2126" w:type="dxa"/>
            <w:noWrap/>
            <w:vAlign w:val="center"/>
            <w:hideMark/>
          </w:tcPr>
          <w:p w14:paraId="7CC6D2CC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Tuluá</w:t>
            </w:r>
          </w:p>
        </w:tc>
        <w:tc>
          <w:tcPr>
            <w:tcW w:w="2835" w:type="dxa"/>
            <w:noWrap/>
            <w:vAlign w:val="center"/>
            <w:hideMark/>
          </w:tcPr>
          <w:p w14:paraId="7291D351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48D75DE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8B2D4C1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Valle del Cauca</w:t>
            </w:r>
          </w:p>
        </w:tc>
        <w:tc>
          <w:tcPr>
            <w:tcW w:w="2126" w:type="dxa"/>
            <w:noWrap/>
            <w:vAlign w:val="center"/>
            <w:hideMark/>
          </w:tcPr>
          <w:p w14:paraId="3F98BA98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Yumbo</w:t>
            </w:r>
          </w:p>
        </w:tc>
        <w:tc>
          <w:tcPr>
            <w:tcW w:w="2835" w:type="dxa"/>
            <w:noWrap/>
            <w:vAlign w:val="center"/>
            <w:hideMark/>
          </w:tcPr>
          <w:p w14:paraId="613B21D3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1FB2169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1EF93CD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Valle del Cauca</w:t>
            </w:r>
          </w:p>
        </w:tc>
        <w:tc>
          <w:tcPr>
            <w:tcW w:w="2126" w:type="dxa"/>
            <w:noWrap/>
            <w:vAlign w:val="center"/>
            <w:hideMark/>
          </w:tcPr>
          <w:p w14:paraId="4F05E442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Jamundí</w:t>
            </w:r>
          </w:p>
        </w:tc>
        <w:tc>
          <w:tcPr>
            <w:tcW w:w="2835" w:type="dxa"/>
            <w:noWrap/>
            <w:vAlign w:val="center"/>
            <w:hideMark/>
          </w:tcPr>
          <w:p w14:paraId="30128814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AC275A7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A3D9130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2126" w:type="dxa"/>
            <w:noWrap/>
            <w:vAlign w:val="center"/>
            <w:hideMark/>
          </w:tcPr>
          <w:p w14:paraId="16F7A253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Puerto Tejada</w:t>
            </w:r>
          </w:p>
        </w:tc>
        <w:tc>
          <w:tcPr>
            <w:tcW w:w="2835" w:type="dxa"/>
            <w:noWrap/>
            <w:vAlign w:val="center"/>
            <w:hideMark/>
          </w:tcPr>
          <w:p w14:paraId="351B135C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1E0C9ED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1288194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2126" w:type="dxa"/>
            <w:noWrap/>
            <w:vAlign w:val="center"/>
            <w:hideMark/>
          </w:tcPr>
          <w:p w14:paraId="49FFD28C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Guachene</w:t>
            </w:r>
          </w:p>
        </w:tc>
        <w:tc>
          <w:tcPr>
            <w:tcW w:w="2835" w:type="dxa"/>
            <w:noWrap/>
            <w:vAlign w:val="center"/>
            <w:hideMark/>
          </w:tcPr>
          <w:p w14:paraId="763D1F25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98C6629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7AF49C3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lastRenderedPageBreak/>
              <w:t>Cauca</w:t>
            </w:r>
          </w:p>
        </w:tc>
        <w:tc>
          <w:tcPr>
            <w:tcW w:w="2126" w:type="dxa"/>
            <w:noWrap/>
            <w:vAlign w:val="center"/>
            <w:hideMark/>
          </w:tcPr>
          <w:p w14:paraId="2AAD8E51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Popayán</w:t>
            </w:r>
          </w:p>
        </w:tc>
        <w:tc>
          <w:tcPr>
            <w:tcW w:w="2835" w:type="dxa"/>
            <w:noWrap/>
            <w:vAlign w:val="center"/>
            <w:hideMark/>
          </w:tcPr>
          <w:p w14:paraId="5F39700C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E4864EE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A37F8A7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2126" w:type="dxa"/>
            <w:noWrap/>
            <w:vAlign w:val="center"/>
            <w:hideMark/>
          </w:tcPr>
          <w:p w14:paraId="304AFCA1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Guapi</w:t>
            </w:r>
          </w:p>
        </w:tc>
        <w:tc>
          <w:tcPr>
            <w:tcW w:w="2835" w:type="dxa"/>
            <w:noWrap/>
            <w:vAlign w:val="center"/>
            <w:hideMark/>
          </w:tcPr>
          <w:p w14:paraId="47CA7DC9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213F52D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A54E14A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2126" w:type="dxa"/>
            <w:noWrap/>
            <w:vAlign w:val="center"/>
            <w:hideMark/>
          </w:tcPr>
          <w:p w14:paraId="2553C421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López de Micay</w:t>
            </w:r>
          </w:p>
        </w:tc>
        <w:tc>
          <w:tcPr>
            <w:tcW w:w="2835" w:type="dxa"/>
            <w:noWrap/>
            <w:vAlign w:val="center"/>
            <w:hideMark/>
          </w:tcPr>
          <w:p w14:paraId="1997DD5D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B91C447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2B1A8A0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Cauca</w:t>
            </w:r>
          </w:p>
        </w:tc>
        <w:tc>
          <w:tcPr>
            <w:tcW w:w="2126" w:type="dxa"/>
            <w:noWrap/>
            <w:vAlign w:val="center"/>
            <w:hideMark/>
          </w:tcPr>
          <w:p w14:paraId="749EBD8A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Timbiquí</w:t>
            </w:r>
          </w:p>
        </w:tc>
        <w:tc>
          <w:tcPr>
            <w:tcW w:w="2835" w:type="dxa"/>
            <w:noWrap/>
            <w:vAlign w:val="center"/>
            <w:hideMark/>
          </w:tcPr>
          <w:p w14:paraId="08DA58EA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03FC9250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6223A544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0C881ADE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Barbacoas</w:t>
            </w:r>
          </w:p>
        </w:tc>
        <w:tc>
          <w:tcPr>
            <w:tcW w:w="2835" w:type="dxa"/>
            <w:noWrap/>
            <w:vAlign w:val="center"/>
            <w:hideMark/>
          </w:tcPr>
          <w:p w14:paraId="5C7B5F1C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C944962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B85B213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230D406C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El Charco</w:t>
            </w:r>
          </w:p>
        </w:tc>
        <w:tc>
          <w:tcPr>
            <w:tcW w:w="2835" w:type="dxa"/>
            <w:noWrap/>
            <w:vAlign w:val="center"/>
            <w:hideMark/>
          </w:tcPr>
          <w:p w14:paraId="4E6D2794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D909C49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6FD00EAA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1BCF7656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La Tola</w:t>
            </w:r>
          </w:p>
        </w:tc>
        <w:tc>
          <w:tcPr>
            <w:tcW w:w="2835" w:type="dxa"/>
            <w:noWrap/>
            <w:vAlign w:val="center"/>
            <w:hideMark/>
          </w:tcPr>
          <w:p w14:paraId="00FB8E59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1DA0CEA0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FC87FF3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09E17402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Magüí</w:t>
            </w:r>
          </w:p>
        </w:tc>
        <w:tc>
          <w:tcPr>
            <w:tcW w:w="2835" w:type="dxa"/>
            <w:noWrap/>
            <w:vAlign w:val="center"/>
            <w:hideMark/>
          </w:tcPr>
          <w:p w14:paraId="292C2554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32594BD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D239210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18A743A9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Mallama</w:t>
            </w:r>
          </w:p>
        </w:tc>
        <w:tc>
          <w:tcPr>
            <w:tcW w:w="2835" w:type="dxa"/>
            <w:noWrap/>
            <w:vAlign w:val="center"/>
            <w:hideMark/>
          </w:tcPr>
          <w:p w14:paraId="63DB67AF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147DD32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3C813A5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2DA65385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Mosquera</w:t>
            </w:r>
          </w:p>
        </w:tc>
        <w:tc>
          <w:tcPr>
            <w:tcW w:w="2835" w:type="dxa"/>
            <w:noWrap/>
            <w:vAlign w:val="center"/>
            <w:hideMark/>
          </w:tcPr>
          <w:p w14:paraId="60DEE018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04634D8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CFDB742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4C6C2EA0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Olaya Herrera</w:t>
            </w:r>
          </w:p>
        </w:tc>
        <w:tc>
          <w:tcPr>
            <w:tcW w:w="2835" w:type="dxa"/>
            <w:noWrap/>
            <w:vAlign w:val="center"/>
            <w:hideMark/>
          </w:tcPr>
          <w:p w14:paraId="6D458D2F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1699FDA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066042E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24BB3E04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Roberto Payán</w:t>
            </w:r>
          </w:p>
        </w:tc>
        <w:tc>
          <w:tcPr>
            <w:tcW w:w="2835" w:type="dxa"/>
            <w:noWrap/>
            <w:vAlign w:val="center"/>
            <w:hideMark/>
          </w:tcPr>
          <w:p w14:paraId="3E46E91C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09D55FA7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C264F61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34C00645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Santa Bárbara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San Andrés de</w:t>
            </w:r>
          </w:p>
        </w:tc>
        <w:tc>
          <w:tcPr>
            <w:tcW w:w="2835" w:type="dxa"/>
            <w:noWrap/>
            <w:vAlign w:val="center"/>
            <w:hideMark/>
          </w:tcPr>
          <w:p w14:paraId="45BD4A3A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ACF0F9B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9C32F35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2FF6DE2B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Tumaco</w:t>
            </w:r>
          </w:p>
        </w:tc>
        <w:tc>
          <w:tcPr>
            <w:tcW w:w="2835" w:type="dxa"/>
            <w:noWrap/>
            <w:vAlign w:val="center"/>
            <w:hideMark/>
          </w:tcPr>
          <w:p w14:paraId="2CB5F043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CEEF8BE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496A245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Nariño</w:t>
            </w:r>
          </w:p>
        </w:tc>
        <w:tc>
          <w:tcPr>
            <w:tcW w:w="2126" w:type="dxa"/>
            <w:noWrap/>
            <w:vAlign w:val="center"/>
            <w:hideMark/>
          </w:tcPr>
          <w:p w14:paraId="31DC1FA9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Ricaurte</w:t>
            </w:r>
          </w:p>
        </w:tc>
        <w:tc>
          <w:tcPr>
            <w:tcW w:w="2835" w:type="dxa"/>
            <w:noWrap/>
            <w:vAlign w:val="center"/>
            <w:hideMark/>
          </w:tcPr>
          <w:p w14:paraId="64B77421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96EED93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6C97A4D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1A659765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Quibdó</w:t>
            </w:r>
          </w:p>
        </w:tc>
        <w:tc>
          <w:tcPr>
            <w:tcW w:w="2835" w:type="dxa"/>
            <w:noWrap/>
            <w:vAlign w:val="center"/>
            <w:hideMark/>
          </w:tcPr>
          <w:p w14:paraId="466DB2BE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22EDEA1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F9D1657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386EDDD9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Alto Baudó</w:t>
            </w:r>
          </w:p>
        </w:tc>
        <w:tc>
          <w:tcPr>
            <w:tcW w:w="2835" w:type="dxa"/>
            <w:noWrap/>
            <w:vAlign w:val="center"/>
            <w:hideMark/>
          </w:tcPr>
          <w:p w14:paraId="1041AA4C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A29A4F7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B1FA919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28A6D90F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Belen de Bajirá</w:t>
            </w:r>
          </w:p>
        </w:tc>
        <w:tc>
          <w:tcPr>
            <w:tcW w:w="2835" w:type="dxa"/>
            <w:noWrap/>
            <w:vAlign w:val="center"/>
            <w:hideMark/>
          </w:tcPr>
          <w:p w14:paraId="23E1D809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22C484D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AAA6D73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1735A6D4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Atrato</w:t>
            </w:r>
          </w:p>
        </w:tc>
        <w:tc>
          <w:tcPr>
            <w:tcW w:w="2835" w:type="dxa"/>
            <w:noWrap/>
            <w:vAlign w:val="center"/>
            <w:hideMark/>
          </w:tcPr>
          <w:p w14:paraId="004DC286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268D0C4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7DE7F9A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6DD1FFB3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Bagadó</w:t>
            </w:r>
          </w:p>
        </w:tc>
        <w:tc>
          <w:tcPr>
            <w:tcW w:w="2835" w:type="dxa"/>
            <w:noWrap/>
            <w:vAlign w:val="center"/>
            <w:hideMark/>
          </w:tcPr>
          <w:p w14:paraId="2C4B5E2E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62D8765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6A1DE909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1881E573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Bahía Solano</w:t>
            </w:r>
          </w:p>
        </w:tc>
        <w:tc>
          <w:tcPr>
            <w:tcW w:w="2835" w:type="dxa"/>
            <w:noWrap/>
            <w:vAlign w:val="center"/>
            <w:hideMark/>
          </w:tcPr>
          <w:p w14:paraId="4A4C24D3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B145E58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BB0183C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2D9EC13D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Bajo Baudó</w:t>
            </w:r>
          </w:p>
        </w:tc>
        <w:tc>
          <w:tcPr>
            <w:tcW w:w="2835" w:type="dxa"/>
            <w:noWrap/>
            <w:vAlign w:val="center"/>
            <w:hideMark/>
          </w:tcPr>
          <w:p w14:paraId="3E681C59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08C1A853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77431E9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5FAB6640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Bojayá</w:t>
            </w:r>
          </w:p>
        </w:tc>
        <w:tc>
          <w:tcPr>
            <w:tcW w:w="2835" w:type="dxa"/>
            <w:noWrap/>
            <w:vAlign w:val="center"/>
            <w:hideMark/>
          </w:tcPr>
          <w:p w14:paraId="4D7E7E57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56FE43B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8632E08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5FE98D05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El Cantón del San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Pablo</w:t>
            </w:r>
          </w:p>
        </w:tc>
        <w:tc>
          <w:tcPr>
            <w:tcW w:w="2835" w:type="dxa"/>
            <w:noWrap/>
            <w:vAlign w:val="center"/>
            <w:hideMark/>
          </w:tcPr>
          <w:p w14:paraId="1DD3E7CA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1FFF0E28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0939FF3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0A6BF211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Cértegui</w:t>
            </w:r>
          </w:p>
        </w:tc>
        <w:tc>
          <w:tcPr>
            <w:tcW w:w="2835" w:type="dxa"/>
            <w:noWrap/>
            <w:vAlign w:val="center"/>
            <w:hideMark/>
          </w:tcPr>
          <w:p w14:paraId="6A321FE9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6F72EC5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6CEC636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1596C981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Condoto</w:t>
            </w:r>
          </w:p>
        </w:tc>
        <w:tc>
          <w:tcPr>
            <w:tcW w:w="2835" w:type="dxa"/>
            <w:noWrap/>
            <w:vAlign w:val="center"/>
            <w:hideMark/>
          </w:tcPr>
          <w:p w14:paraId="54BD2311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06D6775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3CA357B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7F72512C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El Carmen de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Atrato</w:t>
            </w:r>
          </w:p>
        </w:tc>
        <w:tc>
          <w:tcPr>
            <w:tcW w:w="2835" w:type="dxa"/>
            <w:noWrap/>
            <w:vAlign w:val="center"/>
            <w:hideMark/>
          </w:tcPr>
          <w:p w14:paraId="5FA10C9A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8AA90EA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026C27B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29FFAD65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El Litoral del San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Juan</w:t>
            </w:r>
          </w:p>
        </w:tc>
        <w:tc>
          <w:tcPr>
            <w:tcW w:w="2835" w:type="dxa"/>
            <w:noWrap/>
            <w:vAlign w:val="center"/>
            <w:hideMark/>
          </w:tcPr>
          <w:p w14:paraId="50ABC4D2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69F1BA5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2865F09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27F8CA0B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Istmina</w:t>
            </w:r>
          </w:p>
        </w:tc>
        <w:tc>
          <w:tcPr>
            <w:tcW w:w="2835" w:type="dxa"/>
            <w:noWrap/>
            <w:vAlign w:val="center"/>
            <w:hideMark/>
          </w:tcPr>
          <w:p w14:paraId="0E6BBF85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F957CF9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0F469FA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2B9257EA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Juradó</w:t>
            </w:r>
          </w:p>
        </w:tc>
        <w:tc>
          <w:tcPr>
            <w:tcW w:w="2835" w:type="dxa"/>
            <w:noWrap/>
            <w:vAlign w:val="center"/>
            <w:hideMark/>
          </w:tcPr>
          <w:p w14:paraId="28437969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A58D86E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64E82F67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3A6F5F2E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Lloró</w:t>
            </w:r>
          </w:p>
        </w:tc>
        <w:tc>
          <w:tcPr>
            <w:tcW w:w="2835" w:type="dxa"/>
            <w:noWrap/>
            <w:vAlign w:val="center"/>
            <w:hideMark/>
          </w:tcPr>
          <w:p w14:paraId="5DA33C9A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21BF0CB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D73D0CD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7F1DFDF8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Medio Atrato</w:t>
            </w:r>
          </w:p>
        </w:tc>
        <w:tc>
          <w:tcPr>
            <w:tcW w:w="2835" w:type="dxa"/>
            <w:noWrap/>
            <w:vAlign w:val="center"/>
            <w:hideMark/>
          </w:tcPr>
          <w:p w14:paraId="3CA50775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D862E83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4F154B2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594AE5F0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Medio Baudó</w:t>
            </w:r>
          </w:p>
        </w:tc>
        <w:tc>
          <w:tcPr>
            <w:tcW w:w="2835" w:type="dxa"/>
            <w:noWrap/>
            <w:vAlign w:val="center"/>
            <w:hideMark/>
          </w:tcPr>
          <w:p w14:paraId="296407A6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E269377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FB3552C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lastRenderedPageBreak/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3DD73CF2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Medio San Juan</w:t>
            </w:r>
          </w:p>
        </w:tc>
        <w:tc>
          <w:tcPr>
            <w:tcW w:w="2835" w:type="dxa"/>
            <w:noWrap/>
            <w:vAlign w:val="center"/>
            <w:hideMark/>
          </w:tcPr>
          <w:p w14:paraId="0549E017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11961BF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8F43684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3BDC2A37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Nóvita</w:t>
            </w:r>
          </w:p>
        </w:tc>
        <w:tc>
          <w:tcPr>
            <w:tcW w:w="2835" w:type="dxa"/>
            <w:noWrap/>
            <w:vAlign w:val="center"/>
            <w:hideMark/>
          </w:tcPr>
          <w:p w14:paraId="084C45AB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94BE674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5C7D82A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0EBCC629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Nuquí</w:t>
            </w:r>
          </w:p>
        </w:tc>
        <w:tc>
          <w:tcPr>
            <w:tcW w:w="2835" w:type="dxa"/>
            <w:noWrap/>
            <w:vAlign w:val="center"/>
            <w:hideMark/>
          </w:tcPr>
          <w:p w14:paraId="7B0AD2F4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D49E7A5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FD4EE3F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46C4B543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Río Iró</w:t>
            </w:r>
          </w:p>
        </w:tc>
        <w:tc>
          <w:tcPr>
            <w:tcW w:w="2835" w:type="dxa"/>
            <w:noWrap/>
            <w:vAlign w:val="center"/>
            <w:hideMark/>
          </w:tcPr>
          <w:p w14:paraId="036AA508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ADC22DA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7486037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7E9FC517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Río Quito</w:t>
            </w:r>
          </w:p>
        </w:tc>
        <w:tc>
          <w:tcPr>
            <w:tcW w:w="2835" w:type="dxa"/>
            <w:noWrap/>
            <w:vAlign w:val="center"/>
            <w:hideMark/>
          </w:tcPr>
          <w:p w14:paraId="5258FC84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3A78A8F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A31E94D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57CFFC39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San José del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Palmar</w:t>
            </w:r>
          </w:p>
        </w:tc>
        <w:tc>
          <w:tcPr>
            <w:tcW w:w="2835" w:type="dxa"/>
            <w:noWrap/>
            <w:vAlign w:val="center"/>
            <w:hideMark/>
          </w:tcPr>
          <w:p w14:paraId="610BFAF6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4C1AA7B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6D7B4598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2D29DA85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Sipí</w:t>
            </w:r>
          </w:p>
        </w:tc>
        <w:tc>
          <w:tcPr>
            <w:tcW w:w="2835" w:type="dxa"/>
            <w:noWrap/>
            <w:vAlign w:val="center"/>
            <w:hideMark/>
          </w:tcPr>
          <w:p w14:paraId="39B0F55C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3883219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4B60548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75F55167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Tadó</w:t>
            </w:r>
          </w:p>
        </w:tc>
        <w:tc>
          <w:tcPr>
            <w:tcW w:w="2835" w:type="dxa"/>
            <w:noWrap/>
            <w:vAlign w:val="center"/>
            <w:hideMark/>
          </w:tcPr>
          <w:p w14:paraId="5F40C9BD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375F326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AF6CC24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5902397F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Unión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Panamericana</w:t>
            </w:r>
          </w:p>
        </w:tc>
        <w:tc>
          <w:tcPr>
            <w:tcW w:w="2835" w:type="dxa"/>
            <w:noWrap/>
            <w:vAlign w:val="center"/>
            <w:hideMark/>
          </w:tcPr>
          <w:p w14:paraId="4564B4B9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8DD144E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1EFDDFC2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0C7DDEFC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Carmen del Darién</w:t>
            </w:r>
          </w:p>
        </w:tc>
        <w:tc>
          <w:tcPr>
            <w:tcW w:w="2835" w:type="dxa"/>
            <w:noWrap/>
            <w:vAlign w:val="center"/>
            <w:hideMark/>
          </w:tcPr>
          <w:p w14:paraId="53E0244A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7FA957C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460E3FB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0416E064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Riosucio</w:t>
            </w:r>
          </w:p>
        </w:tc>
        <w:tc>
          <w:tcPr>
            <w:tcW w:w="2835" w:type="dxa"/>
            <w:noWrap/>
            <w:vAlign w:val="center"/>
            <w:hideMark/>
          </w:tcPr>
          <w:p w14:paraId="7CAB0563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7249AAB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3458CE3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4E3ACE4F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Unguía</w:t>
            </w:r>
          </w:p>
        </w:tc>
        <w:tc>
          <w:tcPr>
            <w:tcW w:w="2835" w:type="dxa"/>
            <w:noWrap/>
            <w:vAlign w:val="center"/>
            <w:hideMark/>
          </w:tcPr>
          <w:p w14:paraId="410991A1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8E588EA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24E490B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Choco</w:t>
            </w:r>
          </w:p>
        </w:tc>
        <w:tc>
          <w:tcPr>
            <w:tcW w:w="2126" w:type="dxa"/>
            <w:noWrap/>
            <w:vAlign w:val="center"/>
            <w:hideMark/>
          </w:tcPr>
          <w:p w14:paraId="50550A4E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Acandí</w:t>
            </w:r>
          </w:p>
        </w:tc>
        <w:tc>
          <w:tcPr>
            <w:tcW w:w="2835" w:type="dxa"/>
            <w:noWrap/>
            <w:vAlign w:val="center"/>
            <w:hideMark/>
          </w:tcPr>
          <w:p w14:paraId="69792DF9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C272C6C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8C26295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644CC558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Apartadó</w:t>
            </w:r>
          </w:p>
        </w:tc>
        <w:tc>
          <w:tcPr>
            <w:tcW w:w="2835" w:type="dxa"/>
            <w:noWrap/>
            <w:vAlign w:val="center"/>
            <w:hideMark/>
          </w:tcPr>
          <w:p w14:paraId="703BAB4A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10666A78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5DFEC7F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3A80A5FE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Arboletes</w:t>
            </w:r>
          </w:p>
        </w:tc>
        <w:tc>
          <w:tcPr>
            <w:tcW w:w="2835" w:type="dxa"/>
            <w:noWrap/>
            <w:vAlign w:val="center"/>
            <w:hideMark/>
          </w:tcPr>
          <w:p w14:paraId="746CE3A7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1F4BE630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40F272E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145EE249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Carepa</w:t>
            </w:r>
          </w:p>
        </w:tc>
        <w:tc>
          <w:tcPr>
            <w:tcW w:w="2835" w:type="dxa"/>
            <w:noWrap/>
            <w:vAlign w:val="center"/>
            <w:hideMark/>
          </w:tcPr>
          <w:p w14:paraId="171BC471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63E9808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DCA8FB0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1EF71B05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Chigorodó</w:t>
            </w:r>
          </w:p>
        </w:tc>
        <w:tc>
          <w:tcPr>
            <w:tcW w:w="2835" w:type="dxa"/>
            <w:noWrap/>
            <w:vAlign w:val="center"/>
            <w:hideMark/>
          </w:tcPr>
          <w:p w14:paraId="08D45E9E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B853312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A5B536F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5C9C8BB6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Murindó</w:t>
            </w:r>
          </w:p>
        </w:tc>
        <w:tc>
          <w:tcPr>
            <w:tcW w:w="2835" w:type="dxa"/>
            <w:noWrap/>
            <w:vAlign w:val="center"/>
            <w:hideMark/>
          </w:tcPr>
          <w:p w14:paraId="7CA89C68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A6D70C4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0052BF4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11741792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Mutatá</w:t>
            </w:r>
          </w:p>
        </w:tc>
        <w:tc>
          <w:tcPr>
            <w:tcW w:w="2835" w:type="dxa"/>
            <w:noWrap/>
            <w:vAlign w:val="center"/>
            <w:hideMark/>
          </w:tcPr>
          <w:p w14:paraId="2DB8ED1E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4664534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38BD303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662B02B0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Necoclí</w:t>
            </w:r>
          </w:p>
        </w:tc>
        <w:tc>
          <w:tcPr>
            <w:tcW w:w="2835" w:type="dxa"/>
            <w:noWrap/>
            <w:vAlign w:val="center"/>
            <w:hideMark/>
          </w:tcPr>
          <w:p w14:paraId="1B1309A8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5D418EB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279A732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300FF1B2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San Juan de Urabá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San Pedro de</w:t>
            </w:r>
          </w:p>
        </w:tc>
        <w:tc>
          <w:tcPr>
            <w:tcW w:w="2835" w:type="dxa"/>
            <w:noWrap/>
            <w:vAlign w:val="center"/>
            <w:hideMark/>
          </w:tcPr>
          <w:p w14:paraId="6EB80CE8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2386012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4CCB3EE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4C1F9304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Urabá</w:t>
            </w:r>
          </w:p>
        </w:tc>
        <w:tc>
          <w:tcPr>
            <w:tcW w:w="2835" w:type="dxa"/>
            <w:noWrap/>
            <w:vAlign w:val="center"/>
            <w:hideMark/>
          </w:tcPr>
          <w:p w14:paraId="7257ED52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C7082AC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7CA60FD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69F7AA91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Turbo</w:t>
            </w:r>
          </w:p>
        </w:tc>
        <w:tc>
          <w:tcPr>
            <w:tcW w:w="2835" w:type="dxa"/>
            <w:noWrap/>
            <w:vAlign w:val="center"/>
            <w:hideMark/>
          </w:tcPr>
          <w:p w14:paraId="5D5762A7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B74D504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351F0CE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Antioquia</w:t>
            </w:r>
          </w:p>
        </w:tc>
        <w:tc>
          <w:tcPr>
            <w:tcW w:w="2126" w:type="dxa"/>
            <w:noWrap/>
            <w:vAlign w:val="center"/>
            <w:hideMark/>
          </w:tcPr>
          <w:p w14:paraId="798FCD19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Vigía del Fuerte</w:t>
            </w:r>
          </w:p>
        </w:tc>
        <w:tc>
          <w:tcPr>
            <w:tcW w:w="2835" w:type="dxa"/>
            <w:noWrap/>
            <w:vAlign w:val="center"/>
            <w:hideMark/>
          </w:tcPr>
          <w:p w14:paraId="1CBC361E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17D35F3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C1CFC87" w14:textId="7785E7D5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 xml:space="preserve">Norte de </w:t>
            </w: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Santander</w:t>
            </w:r>
          </w:p>
        </w:tc>
        <w:tc>
          <w:tcPr>
            <w:tcW w:w="2126" w:type="dxa"/>
            <w:noWrap/>
            <w:vAlign w:val="center"/>
            <w:hideMark/>
          </w:tcPr>
          <w:p w14:paraId="0F10AD79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La Playa</w:t>
            </w:r>
          </w:p>
        </w:tc>
        <w:tc>
          <w:tcPr>
            <w:tcW w:w="2835" w:type="dxa"/>
            <w:noWrap/>
            <w:vAlign w:val="center"/>
            <w:hideMark/>
          </w:tcPr>
          <w:p w14:paraId="0DDBBA0D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1A355823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7B8B9213" w14:textId="323D614A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 xml:space="preserve">Norte de </w:t>
            </w: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Santander</w:t>
            </w:r>
          </w:p>
        </w:tc>
        <w:tc>
          <w:tcPr>
            <w:tcW w:w="2126" w:type="dxa"/>
            <w:noWrap/>
            <w:vAlign w:val="center"/>
            <w:hideMark/>
          </w:tcPr>
          <w:p w14:paraId="346FEB33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Ocaña</w:t>
            </w:r>
          </w:p>
        </w:tc>
        <w:tc>
          <w:tcPr>
            <w:tcW w:w="2835" w:type="dxa"/>
            <w:noWrap/>
            <w:vAlign w:val="center"/>
            <w:hideMark/>
          </w:tcPr>
          <w:p w14:paraId="449EC697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9747978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0B8302EC" w14:textId="22688275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 xml:space="preserve">Norte de </w:t>
            </w: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Santander</w:t>
            </w:r>
          </w:p>
        </w:tc>
        <w:tc>
          <w:tcPr>
            <w:tcW w:w="2126" w:type="dxa"/>
            <w:noWrap/>
            <w:vAlign w:val="center"/>
            <w:hideMark/>
          </w:tcPr>
          <w:p w14:paraId="3C13C0CC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Teorama</w:t>
            </w:r>
          </w:p>
        </w:tc>
        <w:tc>
          <w:tcPr>
            <w:tcW w:w="2835" w:type="dxa"/>
            <w:noWrap/>
            <w:vAlign w:val="center"/>
            <w:hideMark/>
          </w:tcPr>
          <w:p w14:paraId="5CD81A44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5A76B0C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464D779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Norte de Santander</w:t>
            </w:r>
          </w:p>
        </w:tc>
        <w:tc>
          <w:tcPr>
            <w:tcW w:w="2126" w:type="dxa"/>
            <w:noWrap/>
            <w:vAlign w:val="center"/>
            <w:hideMark/>
          </w:tcPr>
          <w:p w14:paraId="1BAAFF7F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San Calixto</w:t>
            </w:r>
          </w:p>
        </w:tc>
        <w:tc>
          <w:tcPr>
            <w:tcW w:w="2835" w:type="dxa"/>
            <w:noWrap/>
            <w:vAlign w:val="center"/>
            <w:hideMark/>
          </w:tcPr>
          <w:p w14:paraId="0A186A01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3D49222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62C29E86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Norte de Santander</w:t>
            </w:r>
          </w:p>
        </w:tc>
        <w:tc>
          <w:tcPr>
            <w:tcW w:w="2126" w:type="dxa"/>
            <w:noWrap/>
            <w:vAlign w:val="center"/>
            <w:hideMark/>
          </w:tcPr>
          <w:p w14:paraId="5F485B7C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Sardinata</w:t>
            </w:r>
          </w:p>
        </w:tc>
        <w:tc>
          <w:tcPr>
            <w:tcW w:w="2835" w:type="dxa"/>
            <w:noWrap/>
            <w:vAlign w:val="center"/>
            <w:hideMark/>
          </w:tcPr>
          <w:p w14:paraId="75EA97F5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0CAC801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CF6ED34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Norte de Santander</w:t>
            </w:r>
          </w:p>
        </w:tc>
        <w:tc>
          <w:tcPr>
            <w:tcW w:w="2126" w:type="dxa"/>
            <w:noWrap/>
            <w:vAlign w:val="center"/>
            <w:hideMark/>
          </w:tcPr>
          <w:p w14:paraId="37F6CF57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El Tarra</w:t>
            </w:r>
          </w:p>
        </w:tc>
        <w:tc>
          <w:tcPr>
            <w:tcW w:w="2835" w:type="dxa"/>
            <w:noWrap/>
            <w:vAlign w:val="center"/>
            <w:hideMark/>
          </w:tcPr>
          <w:p w14:paraId="127D0238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F46E3CE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E67A7E7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Norte de Santander</w:t>
            </w:r>
          </w:p>
        </w:tc>
        <w:tc>
          <w:tcPr>
            <w:tcW w:w="2126" w:type="dxa"/>
            <w:noWrap/>
            <w:vAlign w:val="center"/>
            <w:hideMark/>
          </w:tcPr>
          <w:p w14:paraId="49A12514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Tibú</w:t>
            </w:r>
          </w:p>
        </w:tc>
        <w:tc>
          <w:tcPr>
            <w:tcW w:w="2835" w:type="dxa"/>
            <w:noWrap/>
            <w:vAlign w:val="center"/>
            <w:hideMark/>
          </w:tcPr>
          <w:p w14:paraId="46185A24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71A51FA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D9E2FAD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Cesar</w:t>
            </w:r>
          </w:p>
        </w:tc>
        <w:tc>
          <w:tcPr>
            <w:tcW w:w="2126" w:type="dxa"/>
            <w:noWrap/>
            <w:vAlign w:val="center"/>
            <w:hideMark/>
          </w:tcPr>
          <w:p w14:paraId="4897D185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Valledupar</w:t>
            </w:r>
          </w:p>
        </w:tc>
        <w:tc>
          <w:tcPr>
            <w:tcW w:w="2835" w:type="dxa"/>
            <w:noWrap/>
            <w:vAlign w:val="center"/>
            <w:hideMark/>
          </w:tcPr>
          <w:p w14:paraId="034DB4B6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2917608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7C7D5F1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Cesar</w:t>
            </w:r>
          </w:p>
        </w:tc>
        <w:tc>
          <w:tcPr>
            <w:tcW w:w="2126" w:type="dxa"/>
            <w:noWrap/>
            <w:vAlign w:val="center"/>
            <w:hideMark/>
          </w:tcPr>
          <w:p w14:paraId="38673B2B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Aguachica</w:t>
            </w:r>
          </w:p>
        </w:tc>
        <w:tc>
          <w:tcPr>
            <w:tcW w:w="2835" w:type="dxa"/>
            <w:noWrap/>
            <w:vAlign w:val="center"/>
            <w:hideMark/>
          </w:tcPr>
          <w:p w14:paraId="6B55B86F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35F7DFA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169E68D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La Guajira</w:t>
            </w:r>
          </w:p>
        </w:tc>
        <w:tc>
          <w:tcPr>
            <w:tcW w:w="2126" w:type="dxa"/>
            <w:noWrap/>
            <w:vAlign w:val="center"/>
            <w:hideMark/>
          </w:tcPr>
          <w:p w14:paraId="46BE7A4D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Riohacha</w:t>
            </w:r>
          </w:p>
        </w:tc>
        <w:tc>
          <w:tcPr>
            <w:tcW w:w="2835" w:type="dxa"/>
            <w:noWrap/>
            <w:vAlign w:val="center"/>
            <w:hideMark/>
          </w:tcPr>
          <w:p w14:paraId="1466B5F7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2238C62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170B0F8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lastRenderedPageBreak/>
              <w:t>La Guajira</w:t>
            </w:r>
          </w:p>
        </w:tc>
        <w:tc>
          <w:tcPr>
            <w:tcW w:w="2126" w:type="dxa"/>
            <w:noWrap/>
            <w:vAlign w:val="center"/>
            <w:hideMark/>
          </w:tcPr>
          <w:p w14:paraId="1B41E912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Albania</w:t>
            </w:r>
          </w:p>
        </w:tc>
        <w:tc>
          <w:tcPr>
            <w:tcW w:w="2835" w:type="dxa"/>
            <w:noWrap/>
            <w:vAlign w:val="center"/>
            <w:hideMark/>
          </w:tcPr>
          <w:p w14:paraId="4A971C3F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63E03430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48CD49DE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Sucre</w:t>
            </w:r>
          </w:p>
        </w:tc>
        <w:tc>
          <w:tcPr>
            <w:tcW w:w="2126" w:type="dxa"/>
            <w:noWrap/>
            <w:vAlign w:val="center"/>
            <w:hideMark/>
          </w:tcPr>
          <w:p w14:paraId="0697A152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Sincelejo</w:t>
            </w:r>
          </w:p>
        </w:tc>
        <w:tc>
          <w:tcPr>
            <w:tcW w:w="2835" w:type="dxa"/>
            <w:noWrap/>
            <w:vAlign w:val="center"/>
            <w:hideMark/>
          </w:tcPr>
          <w:p w14:paraId="021467D6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E7FC768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2B3EFF2A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Sucre</w:t>
            </w:r>
          </w:p>
        </w:tc>
        <w:tc>
          <w:tcPr>
            <w:tcW w:w="2126" w:type="dxa"/>
            <w:noWrap/>
            <w:vAlign w:val="center"/>
            <w:hideMark/>
          </w:tcPr>
          <w:p w14:paraId="2ACFC40D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Tolú viejo</w:t>
            </w:r>
          </w:p>
        </w:tc>
        <w:tc>
          <w:tcPr>
            <w:tcW w:w="2835" w:type="dxa"/>
            <w:noWrap/>
            <w:vAlign w:val="center"/>
            <w:hideMark/>
          </w:tcPr>
          <w:p w14:paraId="7FA0FFBC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1A9AAA8D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6711C136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Sucre</w:t>
            </w:r>
          </w:p>
        </w:tc>
        <w:tc>
          <w:tcPr>
            <w:tcW w:w="2126" w:type="dxa"/>
            <w:noWrap/>
            <w:vAlign w:val="center"/>
            <w:hideMark/>
          </w:tcPr>
          <w:p w14:paraId="2F2E2C0E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Majagual</w:t>
            </w:r>
          </w:p>
        </w:tc>
        <w:tc>
          <w:tcPr>
            <w:tcW w:w="2835" w:type="dxa"/>
            <w:noWrap/>
            <w:vAlign w:val="center"/>
            <w:hideMark/>
          </w:tcPr>
          <w:p w14:paraId="195CDD18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ADEFEAE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A8DABFB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Sucre</w:t>
            </w:r>
          </w:p>
        </w:tc>
        <w:tc>
          <w:tcPr>
            <w:tcW w:w="2126" w:type="dxa"/>
            <w:noWrap/>
            <w:vAlign w:val="center"/>
            <w:hideMark/>
          </w:tcPr>
          <w:p w14:paraId="680B7DF8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San Onofre</w:t>
            </w: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br/>
              <w:t>San Antonio de</w:t>
            </w:r>
          </w:p>
        </w:tc>
        <w:tc>
          <w:tcPr>
            <w:tcW w:w="2835" w:type="dxa"/>
            <w:noWrap/>
            <w:vAlign w:val="center"/>
            <w:hideMark/>
          </w:tcPr>
          <w:p w14:paraId="1BEC7F5E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22F29D41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37DD48A1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Sucre</w:t>
            </w:r>
          </w:p>
        </w:tc>
        <w:tc>
          <w:tcPr>
            <w:tcW w:w="2126" w:type="dxa"/>
            <w:noWrap/>
            <w:vAlign w:val="center"/>
            <w:hideMark/>
          </w:tcPr>
          <w:p w14:paraId="3F382626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Palmito</w:t>
            </w:r>
          </w:p>
        </w:tc>
        <w:tc>
          <w:tcPr>
            <w:tcW w:w="2835" w:type="dxa"/>
            <w:noWrap/>
            <w:vAlign w:val="center"/>
            <w:hideMark/>
          </w:tcPr>
          <w:p w14:paraId="681C5B97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3EF8EA67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0878195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San Andrés</w:t>
            </w:r>
          </w:p>
        </w:tc>
        <w:tc>
          <w:tcPr>
            <w:tcW w:w="2126" w:type="dxa"/>
            <w:noWrap/>
            <w:vAlign w:val="center"/>
            <w:hideMark/>
          </w:tcPr>
          <w:p w14:paraId="79830917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San Andrés</w:t>
            </w:r>
          </w:p>
        </w:tc>
        <w:tc>
          <w:tcPr>
            <w:tcW w:w="2835" w:type="dxa"/>
            <w:noWrap/>
            <w:vAlign w:val="center"/>
            <w:hideMark/>
          </w:tcPr>
          <w:p w14:paraId="3300C100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56FD8DEB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6E453D3E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Bolivar</w:t>
            </w:r>
          </w:p>
        </w:tc>
        <w:tc>
          <w:tcPr>
            <w:tcW w:w="2126" w:type="dxa"/>
            <w:noWrap/>
            <w:vAlign w:val="center"/>
            <w:hideMark/>
          </w:tcPr>
          <w:p w14:paraId="714B6CD4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Mompox</w:t>
            </w:r>
          </w:p>
        </w:tc>
        <w:tc>
          <w:tcPr>
            <w:tcW w:w="2835" w:type="dxa"/>
            <w:noWrap/>
            <w:vAlign w:val="center"/>
            <w:hideMark/>
          </w:tcPr>
          <w:p w14:paraId="759B0436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8B8D1AD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83A456A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Córdoba</w:t>
            </w:r>
          </w:p>
        </w:tc>
        <w:tc>
          <w:tcPr>
            <w:tcW w:w="2126" w:type="dxa"/>
            <w:noWrap/>
            <w:vAlign w:val="center"/>
            <w:hideMark/>
          </w:tcPr>
          <w:p w14:paraId="4E85D391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Ayapel</w:t>
            </w:r>
          </w:p>
        </w:tc>
        <w:tc>
          <w:tcPr>
            <w:tcW w:w="2835" w:type="dxa"/>
            <w:noWrap/>
            <w:vAlign w:val="center"/>
            <w:hideMark/>
          </w:tcPr>
          <w:p w14:paraId="7F123644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7EFA1CA5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6550C72B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Córdoba</w:t>
            </w:r>
          </w:p>
        </w:tc>
        <w:tc>
          <w:tcPr>
            <w:tcW w:w="2126" w:type="dxa"/>
            <w:noWrap/>
            <w:vAlign w:val="center"/>
            <w:hideMark/>
          </w:tcPr>
          <w:p w14:paraId="66F5970F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Puerto Libertador</w:t>
            </w:r>
          </w:p>
        </w:tc>
        <w:tc>
          <w:tcPr>
            <w:tcW w:w="2835" w:type="dxa"/>
            <w:noWrap/>
            <w:vAlign w:val="center"/>
            <w:hideMark/>
          </w:tcPr>
          <w:p w14:paraId="76B0FD80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  <w:tr w:rsidR="00D65416" w:rsidRPr="00D65416" w14:paraId="41955519" w14:textId="77777777" w:rsidTr="00D6541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noWrap/>
            <w:vAlign w:val="center"/>
            <w:hideMark/>
          </w:tcPr>
          <w:p w14:paraId="5C29DD9A" w14:textId="77777777" w:rsidR="00D65416" w:rsidRPr="00D65416" w:rsidRDefault="00D65416" w:rsidP="00D65416">
            <w:pPr>
              <w:suppressAutoHyphens w:val="0"/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b w:val="0"/>
                <w:bCs w:val="0"/>
                <w:sz w:val="22"/>
                <w:szCs w:val="22"/>
                <w:lang w:eastAsia="es-CO"/>
              </w:rPr>
              <w:t>Córdoba</w:t>
            </w:r>
          </w:p>
        </w:tc>
        <w:tc>
          <w:tcPr>
            <w:tcW w:w="2126" w:type="dxa"/>
            <w:noWrap/>
            <w:vAlign w:val="center"/>
            <w:hideMark/>
          </w:tcPr>
          <w:p w14:paraId="4D2739EE" w14:textId="77777777" w:rsidR="00D65416" w:rsidRPr="00D65416" w:rsidRDefault="00D65416" w:rsidP="00D65416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Tierralta</w:t>
            </w:r>
          </w:p>
        </w:tc>
        <w:tc>
          <w:tcPr>
            <w:tcW w:w="2835" w:type="dxa"/>
            <w:noWrap/>
            <w:vAlign w:val="center"/>
            <w:hideMark/>
          </w:tcPr>
          <w:p w14:paraId="74E64942" w14:textId="77777777" w:rsidR="00D65416" w:rsidRPr="00D65416" w:rsidRDefault="00D65416" w:rsidP="00D65416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D65416">
              <w:rPr>
                <w:rFonts w:ascii="Arial Narrow" w:hAnsi="Arial Narrow" w:cs="Calibri"/>
                <w:sz w:val="22"/>
                <w:szCs w:val="22"/>
                <w:lang w:eastAsia="es-CO"/>
              </w:rPr>
              <w:t>78500000</w:t>
            </w:r>
          </w:p>
        </w:tc>
      </w:tr>
    </w:tbl>
    <w:p w14:paraId="3758087E" w14:textId="115C5572" w:rsidR="00D65416" w:rsidRPr="00D65416" w:rsidRDefault="00D65416" w:rsidP="00D65416">
      <w:pPr>
        <w:jc w:val="center"/>
        <w:rPr>
          <w:rFonts w:ascii="Arial" w:hAnsi="Arial" w:cs="Arial"/>
          <w:bCs/>
          <w:sz w:val="20"/>
        </w:rPr>
      </w:pPr>
      <w:r w:rsidRPr="00D65416">
        <w:rPr>
          <w:rFonts w:ascii="Arial" w:hAnsi="Arial" w:cs="Arial"/>
          <w:b/>
          <w:sz w:val="20"/>
        </w:rPr>
        <w:t>Fuente.</w:t>
      </w:r>
      <w:r w:rsidRPr="00D65416">
        <w:rPr>
          <w:rFonts w:ascii="Arial" w:hAnsi="Arial" w:cs="Arial"/>
          <w:bCs/>
          <w:sz w:val="20"/>
        </w:rPr>
        <w:t xml:space="preserve"> Dirección de Promoción y Prevención. Noviembre de 2024</w:t>
      </w:r>
    </w:p>
    <w:p w14:paraId="13E3330C" w14:textId="77777777" w:rsidR="00C55A7E" w:rsidRDefault="00C55A7E">
      <w:pPr>
        <w:jc w:val="both"/>
        <w:rPr>
          <w:rFonts w:ascii="Arial" w:hAnsi="Arial" w:cs="Arial"/>
          <w:bCs/>
          <w:sz w:val="22"/>
          <w:szCs w:val="22"/>
        </w:rPr>
      </w:pPr>
    </w:p>
    <w:p w14:paraId="2B20B6F3" w14:textId="66FB9342" w:rsidR="00805F2E" w:rsidRDefault="00805F2E" w:rsidP="00805F2E">
      <w:pPr>
        <w:pStyle w:val="Prrafodelista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Acciones para el desarrollo del talento humano en salud</w:t>
      </w:r>
    </w:p>
    <w:p w14:paraId="17D9F90F" w14:textId="77777777" w:rsidR="00805F2E" w:rsidRDefault="00805F2E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laconcuadrcula1clara"/>
        <w:tblW w:w="9012" w:type="dxa"/>
        <w:tblLook w:val="04A0" w:firstRow="1" w:lastRow="0" w:firstColumn="1" w:lastColumn="0" w:noHBand="0" w:noVBand="1"/>
      </w:tblPr>
      <w:tblGrid>
        <w:gridCol w:w="3445"/>
        <w:gridCol w:w="818"/>
        <w:gridCol w:w="1549"/>
        <w:gridCol w:w="1830"/>
        <w:gridCol w:w="1370"/>
      </w:tblGrid>
      <w:tr w:rsidR="00805F2E" w:rsidRPr="00805F2E" w14:paraId="4062AE81" w14:textId="77777777" w:rsidTr="00805F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5" w:type="dxa"/>
            <w:noWrap/>
            <w:vAlign w:val="center"/>
            <w:hideMark/>
          </w:tcPr>
          <w:p w14:paraId="7BE7679F" w14:textId="77777777" w:rsidR="00805F2E" w:rsidRPr="00805F2E" w:rsidRDefault="00805F2E" w:rsidP="00805F2E">
            <w:pPr>
              <w:suppressAutoHyphens w:val="0"/>
              <w:jc w:val="center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sz w:val="22"/>
                <w:szCs w:val="22"/>
                <w:lang w:eastAsia="es-CO"/>
              </w:rPr>
              <w:t>ACTIVIDAD</w:t>
            </w:r>
          </w:p>
        </w:tc>
        <w:tc>
          <w:tcPr>
            <w:tcW w:w="818" w:type="dxa"/>
            <w:noWrap/>
            <w:vAlign w:val="center"/>
            <w:hideMark/>
          </w:tcPr>
          <w:p w14:paraId="777F2C15" w14:textId="77777777" w:rsidR="00805F2E" w:rsidRPr="00805F2E" w:rsidRDefault="00805F2E" w:rsidP="00805F2E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CDP</w:t>
            </w:r>
          </w:p>
        </w:tc>
        <w:tc>
          <w:tcPr>
            <w:tcW w:w="1549" w:type="dxa"/>
            <w:noWrap/>
            <w:vAlign w:val="center"/>
            <w:hideMark/>
          </w:tcPr>
          <w:p w14:paraId="64CB12FE" w14:textId="77777777" w:rsidR="00805F2E" w:rsidRPr="00805F2E" w:rsidRDefault="00805F2E" w:rsidP="00805F2E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ASIGNACION</w:t>
            </w:r>
            <w:r w:rsidRPr="00805F2E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br/>
              <w:t>2024</w:t>
            </w:r>
          </w:p>
        </w:tc>
        <w:tc>
          <w:tcPr>
            <w:tcW w:w="1830" w:type="dxa"/>
            <w:noWrap/>
            <w:vAlign w:val="center"/>
            <w:hideMark/>
          </w:tcPr>
          <w:p w14:paraId="5DA493BB" w14:textId="77777777" w:rsidR="00805F2E" w:rsidRPr="00805F2E" w:rsidRDefault="00805F2E" w:rsidP="00805F2E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COMPROMETIDO</w:t>
            </w:r>
          </w:p>
        </w:tc>
        <w:tc>
          <w:tcPr>
            <w:tcW w:w="1370" w:type="dxa"/>
            <w:noWrap/>
            <w:vAlign w:val="center"/>
            <w:hideMark/>
          </w:tcPr>
          <w:p w14:paraId="0DC457A3" w14:textId="77777777" w:rsidR="00805F2E" w:rsidRPr="00805F2E" w:rsidRDefault="00805F2E" w:rsidP="00805F2E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b/>
                <w:bCs/>
                <w:sz w:val="22"/>
                <w:szCs w:val="22"/>
                <w:lang w:eastAsia="es-CO"/>
              </w:rPr>
              <w:t>OBLIGADO</w:t>
            </w:r>
          </w:p>
        </w:tc>
      </w:tr>
      <w:tr w:rsidR="00805F2E" w:rsidRPr="00805F2E" w14:paraId="1EAAF138" w14:textId="77777777" w:rsidTr="00805F2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5" w:type="dxa"/>
            <w:noWrap/>
            <w:vAlign w:val="center"/>
            <w:hideMark/>
          </w:tcPr>
          <w:p w14:paraId="1A0E1F72" w14:textId="77777777" w:rsidR="00805F2E" w:rsidRPr="00805F2E" w:rsidRDefault="00805F2E" w:rsidP="00805F2E">
            <w:pPr>
              <w:suppressAutoHyphens w:val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sz w:val="22"/>
                <w:szCs w:val="22"/>
                <w:lang w:eastAsia="es-CO"/>
              </w:rPr>
              <w:t>Acciones de socialización, asistencias técnicas y acompañamiento en relación el modelo de salud con preventivo, predictivo y resolutivo; propias la de acciones de de Política implementación la</w:t>
            </w:r>
          </w:p>
          <w:p w14:paraId="2AD90FB6" w14:textId="77777777" w:rsidR="00805F2E" w:rsidRPr="00805F2E" w:rsidRDefault="00805F2E" w:rsidP="00805F2E">
            <w:pPr>
              <w:suppressAutoHyphens w:val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sz w:val="22"/>
                <w:szCs w:val="22"/>
                <w:lang w:eastAsia="es-CO"/>
              </w:rPr>
              <w:t>Talento Humano en Salud; asistencias técnicas y acompañamiento en proceso de interculturalidad en la formación del Talento Humano en Salud, y proceso de formación y gestión de promotores de salud, identificación y priorización de necesidades, formación, y ejercicio de los promotores de salud en el marco de los equipos de salud territorial, y del modelo preventivo y predictivo;</w:t>
            </w:r>
          </w:p>
          <w:p w14:paraId="24CD5DBC" w14:textId="643C94E7" w:rsidR="00805F2E" w:rsidRPr="00805F2E" w:rsidRDefault="00805F2E" w:rsidP="00805F2E">
            <w:pPr>
              <w:suppressAutoHyphens w:val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sz w:val="22"/>
                <w:szCs w:val="22"/>
                <w:lang w:eastAsia="es-CO"/>
              </w:rPr>
              <w:t>seguimiento al nuevo decreto y resolución y trabajo con entidades territoriales e instituciones, trabajo conjunto con el SENA.</w:t>
            </w:r>
          </w:p>
        </w:tc>
        <w:tc>
          <w:tcPr>
            <w:tcW w:w="818" w:type="dxa"/>
            <w:noWrap/>
            <w:vAlign w:val="center"/>
            <w:hideMark/>
          </w:tcPr>
          <w:p w14:paraId="7591CB16" w14:textId="77777777" w:rsidR="00805F2E" w:rsidRPr="00805F2E" w:rsidRDefault="00805F2E" w:rsidP="00805F2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sz w:val="22"/>
                <w:szCs w:val="22"/>
                <w:lang w:eastAsia="es-CO"/>
              </w:rPr>
              <w:t>75824</w:t>
            </w:r>
          </w:p>
        </w:tc>
        <w:tc>
          <w:tcPr>
            <w:tcW w:w="1549" w:type="dxa"/>
            <w:noWrap/>
            <w:vAlign w:val="center"/>
            <w:hideMark/>
          </w:tcPr>
          <w:p w14:paraId="75290A5E" w14:textId="77777777" w:rsidR="00805F2E" w:rsidRPr="00805F2E" w:rsidRDefault="00805F2E" w:rsidP="00805F2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sz w:val="22"/>
                <w:szCs w:val="22"/>
                <w:lang w:eastAsia="es-CO"/>
              </w:rPr>
              <w:t>80000000</w:t>
            </w:r>
          </w:p>
        </w:tc>
        <w:tc>
          <w:tcPr>
            <w:tcW w:w="1830" w:type="dxa"/>
            <w:noWrap/>
            <w:vAlign w:val="center"/>
            <w:hideMark/>
          </w:tcPr>
          <w:p w14:paraId="427FB042" w14:textId="77777777" w:rsidR="00805F2E" w:rsidRPr="00805F2E" w:rsidRDefault="00805F2E" w:rsidP="00805F2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sz w:val="22"/>
                <w:szCs w:val="22"/>
                <w:lang w:eastAsia="es-CO"/>
              </w:rPr>
              <w:t>63268507</w:t>
            </w:r>
          </w:p>
        </w:tc>
        <w:tc>
          <w:tcPr>
            <w:tcW w:w="1370" w:type="dxa"/>
            <w:noWrap/>
            <w:vAlign w:val="center"/>
            <w:hideMark/>
          </w:tcPr>
          <w:p w14:paraId="3799B469" w14:textId="0FDAA7AA" w:rsidR="00805F2E" w:rsidRPr="00805F2E" w:rsidRDefault="00805F2E" w:rsidP="00805F2E">
            <w:pPr>
              <w:suppressAutoHyphens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sz w:val="22"/>
                <w:szCs w:val="22"/>
                <w:lang w:eastAsia="es-CO"/>
              </w:rPr>
            </w:pPr>
            <w:r w:rsidRPr="00805F2E">
              <w:rPr>
                <w:rFonts w:ascii="Arial Narrow" w:hAnsi="Arial Narrow" w:cs="Calibri"/>
                <w:sz w:val="22"/>
                <w:szCs w:val="22"/>
                <w:lang w:eastAsia="es-CO"/>
              </w:rPr>
              <w:t>30026029</w:t>
            </w:r>
          </w:p>
        </w:tc>
      </w:tr>
    </w:tbl>
    <w:p w14:paraId="11819954" w14:textId="4D10C15F" w:rsidR="00805F2E" w:rsidRPr="00D65416" w:rsidRDefault="00805F2E" w:rsidP="00805F2E">
      <w:pPr>
        <w:jc w:val="center"/>
        <w:rPr>
          <w:rFonts w:ascii="Arial" w:hAnsi="Arial" w:cs="Arial"/>
          <w:bCs/>
          <w:sz w:val="20"/>
        </w:rPr>
      </w:pPr>
      <w:r w:rsidRPr="00D65416">
        <w:rPr>
          <w:rFonts w:ascii="Arial" w:hAnsi="Arial" w:cs="Arial"/>
          <w:b/>
          <w:sz w:val="20"/>
        </w:rPr>
        <w:t>Fuente.</w:t>
      </w:r>
      <w:r w:rsidRPr="00D65416">
        <w:rPr>
          <w:rFonts w:ascii="Arial" w:hAnsi="Arial" w:cs="Arial"/>
          <w:bCs/>
          <w:sz w:val="20"/>
        </w:rPr>
        <w:t xml:space="preserve"> Dirección de </w:t>
      </w:r>
      <w:r>
        <w:rPr>
          <w:rFonts w:ascii="Arial" w:hAnsi="Arial" w:cs="Arial"/>
          <w:bCs/>
          <w:sz w:val="20"/>
        </w:rPr>
        <w:t>Desarrollo del Talento Humano en Salud</w:t>
      </w:r>
      <w:r w:rsidR="00F556D1">
        <w:rPr>
          <w:rFonts w:ascii="Arial" w:hAnsi="Arial" w:cs="Arial"/>
          <w:bCs/>
          <w:sz w:val="20"/>
        </w:rPr>
        <w:t>. Noviembre de 2024</w:t>
      </w:r>
    </w:p>
    <w:p w14:paraId="31FEDBAD" w14:textId="77777777" w:rsidR="00805F2E" w:rsidRDefault="00805F2E">
      <w:pPr>
        <w:jc w:val="both"/>
        <w:rPr>
          <w:rFonts w:ascii="Arial" w:hAnsi="Arial" w:cs="Arial"/>
          <w:bCs/>
          <w:sz w:val="22"/>
          <w:szCs w:val="22"/>
        </w:rPr>
      </w:pPr>
    </w:p>
    <w:p w14:paraId="4C449C45" w14:textId="77777777" w:rsidR="001A1EE7" w:rsidRDefault="001A1EE7" w:rsidP="001A1EE7">
      <w:pPr>
        <w:jc w:val="both"/>
        <w:rPr>
          <w:rFonts w:ascii="Arial" w:hAnsi="Arial" w:cs="Arial"/>
          <w:bCs/>
          <w:sz w:val="22"/>
          <w:szCs w:val="22"/>
        </w:rPr>
      </w:pPr>
    </w:p>
    <w:p w14:paraId="51421C64" w14:textId="1BA4A67F" w:rsidR="001A1EE7" w:rsidRDefault="001A1EE7" w:rsidP="001A1EE7">
      <w:pPr>
        <w:pStyle w:val="Prrafodelista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Infraestructura en salud</w:t>
      </w:r>
    </w:p>
    <w:p w14:paraId="0422B860" w14:textId="61F6AD59" w:rsidR="00805F2E" w:rsidRPr="001A1EE7" w:rsidRDefault="001A1EE7" w:rsidP="001A1EE7">
      <w:pPr>
        <w:jc w:val="both"/>
        <w:rPr>
          <w:rFonts w:ascii="Arial" w:hAnsi="Arial" w:cs="Arial"/>
          <w:bCs/>
          <w:sz w:val="22"/>
          <w:szCs w:val="22"/>
        </w:rPr>
      </w:pPr>
      <w:r w:rsidRPr="001A1EE7">
        <w:rPr>
          <w:rFonts w:ascii="Arial" w:hAnsi="Arial" w:cs="Arial"/>
          <w:bCs/>
          <w:sz w:val="22"/>
          <w:szCs w:val="22"/>
        </w:rPr>
        <w:lastRenderedPageBreak/>
        <w:t>Al respecto, durante el año 2024, con corte 21 de noviembre, a través de la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 xml:space="preserve">Dirección de Prestación de </w:t>
      </w:r>
      <w:r w:rsidRPr="001A1EE7">
        <w:rPr>
          <w:rFonts w:ascii="Arial" w:hAnsi="Arial" w:cs="Arial"/>
          <w:bCs/>
          <w:sz w:val="22"/>
          <w:szCs w:val="22"/>
        </w:rPr>
        <w:t>Servicios</w:t>
      </w:r>
      <w:r>
        <w:rPr>
          <w:rFonts w:ascii="Arial" w:hAnsi="Arial" w:cs="Arial"/>
          <w:bCs/>
          <w:sz w:val="22"/>
          <w:szCs w:val="22"/>
        </w:rPr>
        <w:t xml:space="preserve"> y Atención Primaria</w:t>
      </w:r>
      <w:r w:rsidRPr="001A1EE7">
        <w:rPr>
          <w:rFonts w:ascii="Arial" w:hAnsi="Arial" w:cs="Arial"/>
          <w:bCs/>
          <w:sz w:val="22"/>
          <w:szCs w:val="22"/>
        </w:rPr>
        <w:t>, se han realizado 560 asignaciones de recursos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a 29 departamentos de país y Bogotá D.C, por valor de $776.261,3 millones, a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través de (28) resoluciones de transferencia de recursos que han beneficiado a (311)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municipios del país.</w:t>
      </w:r>
    </w:p>
    <w:p w14:paraId="7D8D6671" w14:textId="77777777" w:rsidR="001A1EE7" w:rsidRPr="001A1EE7" w:rsidRDefault="001A1EE7" w:rsidP="001A1EE7">
      <w:pPr>
        <w:jc w:val="both"/>
        <w:rPr>
          <w:rFonts w:ascii="Arial" w:hAnsi="Arial" w:cs="Arial"/>
          <w:bCs/>
          <w:sz w:val="22"/>
          <w:szCs w:val="22"/>
        </w:rPr>
      </w:pPr>
    </w:p>
    <w:p w14:paraId="7BC8B687" w14:textId="7FC15975" w:rsidR="001A1EE7" w:rsidRPr="001A1EE7" w:rsidRDefault="001A1EE7" w:rsidP="001A1EE7">
      <w:pPr>
        <w:jc w:val="both"/>
        <w:rPr>
          <w:rFonts w:ascii="Arial" w:hAnsi="Arial" w:cs="Arial"/>
          <w:bCs/>
          <w:sz w:val="22"/>
          <w:szCs w:val="22"/>
        </w:rPr>
      </w:pPr>
      <w:r w:rsidRPr="001A1EE7">
        <w:rPr>
          <w:rFonts w:ascii="Arial" w:hAnsi="Arial" w:cs="Arial"/>
          <w:bCs/>
          <w:sz w:val="22"/>
          <w:szCs w:val="22"/>
        </w:rPr>
        <w:t>De estos recursos, $473.700,3 millones se han asignado para infraestructura,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equipos y adecuaciones menores; $302.561 millones al pago de obligaciones de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operación corriente: nomina planta, honorarios de contratistas, medicamentos e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insumos hospitalarios, servicio de vigilancia, aseo y lavandería, servicios públicos de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hospitales públicos.</w:t>
      </w:r>
    </w:p>
    <w:p w14:paraId="005D0B4F" w14:textId="77777777" w:rsidR="001A1EE7" w:rsidRPr="001A1EE7" w:rsidRDefault="001A1EE7" w:rsidP="001A1EE7">
      <w:pPr>
        <w:jc w:val="both"/>
        <w:rPr>
          <w:rFonts w:ascii="Arial" w:hAnsi="Arial" w:cs="Arial"/>
          <w:bCs/>
          <w:sz w:val="22"/>
          <w:szCs w:val="22"/>
        </w:rPr>
      </w:pPr>
    </w:p>
    <w:p w14:paraId="1EE6758E" w14:textId="07F81DBC" w:rsidR="001A1EE7" w:rsidRPr="001A1EE7" w:rsidRDefault="001A1EE7" w:rsidP="001A1EE7">
      <w:pPr>
        <w:jc w:val="both"/>
        <w:rPr>
          <w:rFonts w:ascii="Arial" w:hAnsi="Arial" w:cs="Arial"/>
          <w:bCs/>
          <w:sz w:val="22"/>
          <w:szCs w:val="22"/>
        </w:rPr>
      </w:pPr>
      <w:r w:rsidRPr="001A1EE7">
        <w:rPr>
          <w:rFonts w:ascii="Arial" w:hAnsi="Arial" w:cs="Arial"/>
          <w:bCs/>
          <w:sz w:val="22"/>
          <w:szCs w:val="22"/>
        </w:rPr>
        <w:t>Se adjunta archivo denominado “</w:t>
      </w:r>
      <w:r w:rsidR="00C456BC" w:rsidRPr="00C456BC">
        <w:rPr>
          <w:rFonts w:ascii="Arial" w:hAnsi="Arial" w:cs="Arial"/>
          <w:bCs/>
          <w:sz w:val="22"/>
          <w:szCs w:val="22"/>
        </w:rPr>
        <w:t>Transf Departamentos 2024</w:t>
      </w:r>
      <w:r w:rsidR="00C456BC">
        <w:rPr>
          <w:rFonts w:ascii="Arial" w:hAnsi="Arial" w:cs="Arial"/>
          <w:bCs/>
          <w:sz w:val="22"/>
          <w:szCs w:val="22"/>
        </w:rPr>
        <w:t>.xlsx</w:t>
      </w:r>
      <w:r w:rsidRPr="001A1EE7">
        <w:rPr>
          <w:rFonts w:ascii="Arial" w:hAnsi="Arial" w:cs="Arial"/>
          <w:bCs/>
          <w:sz w:val="22"/>
          <w:szCs w:val="22"/>
        </w:rPr>
        <w:t>”, en el cual se incluye el detalle de las asignaciones efectuadas con la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identificación del departamento, municipio, de la entidad beneficiaria de los recursos,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número y año de la Resolución de asignación, objeto de la asignación y el valor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asignado.</w:t>
      </w:r>
    </w:p>
    <w:p w14:paraId="458CA1B2" w14:textId="77777777" w:rsidR="001A1EE7" w:rsidRPr="001A1EE7" w:rsidRDefault="001A1EE7" w:rsidP="001A1EE7">
      <w:pPr>
        <w:jc w:val="both"/>
        <w:rPr>
          <w:rFonts w:ascii="Arial" w:hAnsi="Arial" w:cs="Arial"/>
          <w:bCs/>
          <w:sz w:val="22"/>
          <w:szCs w:val="22"/>
        </w:rPr>
      </w:pPr>
    </w:p>
    <w:p w14:paraId="75E39977" w14:textId="3857D216" w:rsidR="001A1EE7" w:rsidRPr="001A1EE7" w:rsidRDefault="001A1EE7" w:rsidP="001A1EE7">
      <w:pPr>
        <w:jc w:val="both"/>
        <w:rPr>
          <w:rFonts w:ascii="Arial" w:hAnsi="Arial" w:cs="Arial"/>
          <w:bCs/>
          <w:sz w:val="22"/>
          <w:szCs w:val="22"/>
        </w:rPr>
      </w:pPr>
      <w:r w:rsidRPr="001A1EE7">
        <w:rPr>
          <w:rFonts w:ascii="Arial" w:hAnsi="Arial" w:cs="Arial"/>
          <w:bCs/>
          <w:sz w:val="22"/>
          <w:szCs w:val="22"/>
        </w:rPr>
        <w:t>Es de anotar que las Entidades Beneficiarias de los recursos son las responsables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de su ejecución en el marco de sus competencias y de conformidad con lo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establecido en la Resolución 2361 de 2016 modificada por la Resolución 737 de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2024, tienen bajo su responsabilidad el cargue de los respectivos soportes que dan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cuenta de la ejecución de los recursos conforme a lo establecido en el respectivo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Concepto Técnico de Viabilidad y la Resolución correspondiente, en relación con</w:t>
      </w:r>
      <w:r w:rsidRPr="001A1EE7">
        <w:rPr>
          <w:rFonts w:ascii="Arial" w:hAnsi="Arial" w:cs="Arial"/>
          <w:bCs/>
          <w:sz w:val="22"/>
          <w:szCs w:val="22"/>
        </w:rPr>
        <w:t xml:space="preserve"> </w:t>
      </w:r>
      <w:r w:rsidRPr="001A1EE7">
        <w:rPr>
          <w:rFonts w:ascii="Arial" w:hAnsi="Arial" w:cs="Arial"/>
          <w:bCs/>
          <w:sz w:val="22"/>
          <w:szCs w:val="22"/>
        </w:rPr>
        <w:t>proyectos de infraestructura física y/o dotación biomédica.</w:t>
      </w:r>
    </w:p>
    <w:p w14:paraId="284F5C35" w14:textId="77777777" w:rsidR="00D65416" w:rsidRPr="00A7448A" w:rsidRDefault="00D65416">
      <w:pPr>
        <w:jc w:val="both"/>
        <w:rPr>
          <w:rFonts w:ascii="Arial" w:hAnsi="Arial" w:cs="Arial"/>
          <w:bCs/>
          <w:sz w:val="22"/>
          <w:szCs w:val="22"/>
        </w:rPr>
      </w:pPr>
    </w:p>
    <w:p w14:paraId="36D71167" w14:textId="77777777" w:rsidR="00A7448A" w:rsidRPr="00A7448A" w:rsidRDefault="00A7448A" w:rsidP="00A7448A">
      <w:pPr>
        <w:jc w:val="both"/>
        <w:rPr>
          <w:rFonts w:ascii="Arial" w:hAnsi="Arial" w:cs="Arial"/>
          <w:bCs/>
          <w:sz w:val="22"/>
          <w:szCs w:val="22"/>
        </w:rPr>
      </w:pPr>
      <w:r w:rsidRPr="00A7448A">
        <w:rPr>
          <w:rFonts w:ascii="Arial" w:hAnsi="Arial" w:cs="Arial"/>
          <w:bCs/>
          <w:sz w:val="22"/>
          <w:szCs w:val="22"/>
        </w:rPr>
        <w:t>Agradecemos su interés en conocer sobre la gestión del Ministerio de Salud y Protección Social.</w:t>
      </w:r>
    </w:p>
    <w:p w14:paraId="2C4C1745" w14:textId="77777777" w:rsidR="00A7448A" w:rsidRPr="00A7448A" w:rsidRDefault="00A7448A" w:rsidP="00A7448A">
      <w:pPr>
        <w:jc w:val="both"/>
        <w:rPr>
          <w:rFonts w:ascii="Arial" w:hAnsi="Arial" w:cs="Arial"/>
          <w:bCs/>
          <w:sz w:val="22"/>
          <w:szCs w:val="22"/>
        </w:rPr>
      </w:pPr>
    </w:p>
    <w:p w14:paraId="25B172BF" w14:textId="7E258BE7" w:rsidR="007D6E5F" w:rsidRPr="00A7448A" w:rsidRDefault="00A7448A" w:rsidP="00A7448A">
      <w:pPr>
        <w:jc w:val="both"/>
        <w:rPr>
          <w:rFonts w:ascii="Arial" w:hAnsi="Arial" w:cs="Arial"/>
          <w:bCs/>
          <w:sz w:val="22"/>
          <w:szCs w:val="22"/>
        </w:rPr>
      </w:pPr>
      <w:r w:rsidRPr="00A7448A">
        <w:rPr>
          <w:rFonts w:ascii="Arial" w:hAnsi="Arial" w:cs="Arial"/>
          <w:bCs/>
          <w:sz w:val="22"/>
          <w:szCs w:val="22"/>
        </w:rPr>
        <w:t>Cordialmente,</w:t>
      </w:r>
    </w:p>
    <w:bookmarkEnd w:id="0"/>
    <w:p w14:paraId="6DCF25B0" w14:textId="77777777" w:rsidR="0003313E" w:rsidRDefault="0003313E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2BE38FB1" w14:textId="77777777" w:rsidR="00F556D1" w:rsidRDefault="00F556D1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758598C7" w14:textId="15B394B2" w:rsidR="00F556D1" w:rsidRPr="00C456BC" w:rsidRDefault="00373374">
      <w:pPr>
        <w:ind w:right="47"/>
        <w:jc w:val="both"/>
        <w:rPr>
          <w:rFonts w:ascii="Arial" w:hAnsi="Arial" w:cs="Arial"/>
          <w:b/>
          <w:bCs/>
          <w:sz w:val="22"/>
          <w:szCs w:val="22"/>
        </w:rPr>
      </w:pPr>
      <w:r w:rsidRPr="00C456BC">
        <w:rPr>
          <w:rFonts w:ascii="Arial" w:hAnsi="Arial" w:cs="Arial"/>
          <w:b/>
          <w:bCs/>
          <w:sz w:val="22"/>
          <w:szCs w:val="22"/>
        </w:rPr>
        <w:t>GUILLERMO ALFONSO JARAMILLO MARTINEZ</w:t>
      </w:r>
    </w:p>
    <w:p w14:paraId="5EB77EA6" w14:textId="5F02C54A" w:rsidR="00373374" w:rsidRDefault="00373374">
      <w:pPr>
        <w:ind w:right="4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Ministro de Salud y Protección Social</w:t>
      </w:r>
    </w:p>
    <w:p w14:paraId="42D91FEC" w14:textId="77777777" w:rsidR="00373374" w:rsidRDefault="00373374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0D21AB98" w14:textId="7E49F6BE" w:rsidR="00373374" w:rsidRPr="00C456BC" w:rsidRDefault="00C456BC">
      <w:pPr>
        <w:ind w:right="47"/>
        <w:jc w:val="both"/>
        <w:rPr>
          <w:rFonts w:ascii="Arial" w:hAnsi="Arial" w:cs="Arial"/>
          <w:sz w:val="18"/>
          <w:szCs w:val="18"/>
        </w:rPr>
      </w:pPr>
      <w:r w:rsidRPr="00C456BC">
        <w:rPr>
          <w:rFonts w:ascii="Arial" w:hAnsi="Arial" w:cs="Arial"/>
          <w:sz w:val="18"/>
          <w:szCs w:val="18"/>
        </w:rPr>
        <w:t>Anexos:</w:t>
      </w:r>
    </w:p>
    <w:p w14:paraId="1103D797" w14:textId="77777777" w:rsidR="00C456BC" w:rsidRPr="00C456BC" w:rsidRDefault="00C456BC">
      <w:pPr>
        <w:ind w:right="47"/>
        <w:jc w:val="both"/>
        <w:rPr>
          <w:rFonts w:ascii="Arial" w:hAnsi="Arial" w:cs="Arial"/>
          <w:sz w:val="8"/>
          <w:szCs w:val="8"/>
        </w:rPr>
      </w:pPr>
    </w:p>
    <w:p w14:paraId="52B26431" w14:textId="33E748E3" w:rsidR="00C456BC" w:rsidRPr="00C456BC" w:rsidRDefault="00C456BC" w:rsidP="00C456BC">
      <w:pPr>
        <w:pStyle w:val="Prrafodelista"/>
        <w:numPr>
          <w:ilvl w:val="0"/>
          <w:numId w:val="3"/>
        </w:numPr>
        <w:ind w:right="47"/>
        <w:jc w:val="both"/>
        <w:rPr>
          <w:rFonts w:ascii="Arial" w:hAnsi="Arial" w:cs="Arial"/>
          <w:sz w:val="18"/>
          <w:szCs w:val="18"/>
        </w:rPr>
      </w:pPr>
      <w:r w:rsidRPr="00C456BC">
        <w:rPr>
          <w:rFonts w:ascii="Arial" w:hAnsi="Arial" w:cs="Arial"/>
          <w:sz w:val="18"/>
          <w:szCs w:val="18"/>
        </w:rPr>
        <w:t>Documento</w:t>
      </w:r>
      <w:r w:rsidRPr="00C456BC">
        <w:rPr>
          <w:rFonts w:ascii="Arial" w:hAnsi="Arial" w:cs="Arial"/>
          <w:sz w:val="18"/>
          <w:szCs w:val="18"/>
        </w:rPr>
        <w:t xml:space="preserve"> Excel “Plan Plurianual Inv - Nov2024.xlsx”</w:t>
      </w:r>
    </w:p>
    <w:p w14:paraId="4B045A9C" w14:textId="4084A86D" w:rsidR="00C456BC" w:rsidRPr="00C456BC" w:rsidRDefault="00C456BC" w:rsidP="00C456BC">
      <w:pPr>
        <w:pStyle w:val="Prrafodelista"/>
        <w:numPr>
          <w:ilvl w:val="0"/>
          <w:numId w:val="3"/>
        </w:numPr>
        <w:ind w:right="47"/>
        <w:jc w:val="both"/>
        <w:rPr>
          <w:rFonts w:ascii="Arial" w:hAnsi="Arial" w:cs="Arial"/>
          <w:sz w:val="18"/>
          <w:szCs w:val="18"/>
        </w:rPr>
      </w:pPr>
      <w:r w:rsidRPr="00C456BC">
        <w:rPr>
          <w:rFonts w:ascii="Arial" w:hAnsi="Arial" w:cs="Arial"/>
          <w:sz w:val="18"/>
          <w:szCs w:val="18"/>
        </w:rPr>
        <w:t xml:space="preserve">Documento PDF </w:t>
      </w:r>
      <w:r w:rsidRPr="00C456BC">
        <w:rPr>
          <w:rFonts w:ascii="Arial" w:hAnsi="Arial" w:cs="Arial"/>
          <w:sz w:val="18"/>
          <w:szCs w:val="18"/>
        </w:rPr>
        <w:t>“Anterproy 2025 MinSalud.pdf”</w:t>
      </w:r>
    </w:p>
    <w:p w14:paraId="48667919" w14:textId="3A4350F7" w:rsidR="00C456BC" w:rsidRPr="00C456BC" w:rsidRDefault="00C456BC" w:rsidP="00C456BC">
      <w:pPr>
        <w:pStyle w:val="Prrafodelista"/>
        <w:numPr>
          <w:ilvl w:val="0"/>
          <w:numId w:val="3"/>
        </w:numPr>
        <w:ind w:right="47"/>
        <w:jc w:val="both"/>
        <w:rPr>
          <w:rFonts w:ascii="Arial" w:hAnsi="Arial" w:cs="Arial"/>
          <w:sz w:val="18"/>
          <w:szCs w:val="18"/>
          <w:lang w:val="es-ES"/>
        </w:rPr>
      </w:pPr>
      <w:r w:rsidRPr="00C456BC">
        <w:rPr>
          <w:rFonts w:ascii="Arial" w:hAnsi="Arial" w:cs="Arial"/>
          <w:bCs/>
          <w:sz w:val="18"/>
          <w:szCs w:val="18"/>
        </w:rPr>
        <w:t xml:space="preserve">Documento </w:t>
      </w:r>
      <w:r w:rsidRPr="00C456BC">
        <w:rPr>
          <w:rFonts w:ascii="Arial" w:hAnsi="Arial" w:cs="Arial"/>
          <w:bCs/>
          <w:sz w:val="18"/>
          <w:szCs w:val="18"/>
        </w:rPr>
        <w:t>Excel “</w:t>
      </w:r>
      <w:r w:rsidRPr="00C456BC">
        <w:rPr>
          <w:rFonts w:ascii="Arial" w:hAnsi="Arial" w:cs="Arial"/>
          <w:sz w:val="18"/>
          <w:szCs w:val="18"/>
          <w:lang w:val="es-ES"/>
        </w:rPr>
        <w:t>PES 2023-2026.xlsx”</w:t>
      </w:r>
    </w:p>
    <w:p w14:paraId="79247F06" w14:textId="002677B0" w:rsidR="00C456BC" w:rsidRPr="00C456BC" w:rsidRDefault="00C456BC" w:rsidP="00C456BC">
      <w:pPr>
        <w:pStyle w:val="Prrafodelista"/>
        <w:numPr>
          <w:ilvl w:val="0"/>
          <w:numId w:val="3"/>
        </w:numPr>
        <w:ind w:right="47"/>
        <w:jc w:val="both"/>
        <w:rPr>
          <w:rFonts w:ascii="Arial" w:hAnsi="Arial" w:cs="Arial"/>
          <w:bCs/>
          <w:sz w:val="18"/>
          <w:szCs w:val="18"/>
        </w:rPr>
      </w:pPr>
      <w:r w:rsidRPr="00C456BC">
        <w:rPr>
          <w:rFonts w:ascii="Arial" w:hAnsi="Arial" w:cs="Arial"/>
          <w:bCs/>
          <w:sz w:val="18"/>
          <w:szCs w:val="18"/>
        </w:rPr>
        <w:t xml:space="preserve">Documento </w:t>
      </w:r>
      <w:r w:rsidRPr="00C456BC">
        <w:rPr>
          <w:rFonts w:ascii="Arial" w:hAnsi="Arial" w:cs="Arial"/>
          <w:bCs/>
          <w:sz w:val="18"/>
          <w:szCs w:val="18"/>
        </w:rPr>
        <w:t>Excel “Ejec 2023-2024”</w:t>
      </w:r>
    </w:p>
    <w:p w14:paraId="36EB865C" w14:textId="2BA740F6" w:rsidR="00C456BC" w:rsidRPr="00C456BC" w:rsidRDefault="00C456BC" w:rsidP="00C456BC">
      <w:pPr>
        <w:pStyle w:val="Prrafodelista"/>
        <w:numPr>
          <w:ilvl w:val="0"/>
          <w:numId w:val="3"/>
        </w:numPr>
        <w:ind w:right="47"/>
        <w:jc w:val="both"/>
        <w:rPr>
          <w:rFonts w:ascii="Arial" w:hAnsi="Arial" w:cs="Arial"/>
          <w:bCs/>
          <w:sz w:val="18"/>
          <w:szCs w:val="18"/>
        </w:rPr>
      </w:pPr>
      <w:r w:rsidRPr="00C456BC">
        <w:rPr>
          <w:rFonts w:ascii="Arial" w:hAnsi="Arial" w:cs="Arial"/>
          <w:bCs/>
          <w:sz w:val="18"/>
          <w:szCs w:val="18"/>
        </w:rPr>
        <w:t xml:space="preserve">Documentos PDF </w:t>
      </w:r>
      <w:r w:rsidRPr="00C456BC">
        <w:rPr>
          <w:rFonts w:ascii="Arial" w:hAnsi="Arial" w:cs="Arial"/>
          <w:bCs/>
          <w:sz w:val="18"/>
          <w:szCs w:val="18"/>
        </w:rPr>
        <w:t>“PAA 2023.pdf” y “PAA 2024.pdf”</w:t>
      </w:r>
    </w:p>
    <w:p w14:paraId="11B1A71F" w14:textId="1E0F4406" w:rsidR="00C456BC" w:rsidRPr="00C456BC" w:rsidRDefault="00C456BC" w:rsidP="00C456BC">
      <w:pPr>
        <w:pStyle w:val="Prrafodelista"/>
        <w:numPr>
          <w:ilvl w:val="0"/>
          <w:numId w:val="3"/>
        </w:numPr>
        <w:ind w:right="47"/>
        <w:jc w:val="both"/>
        <w:rPr>
          <w:rFonts w:ascii="Arial" w:hAnsi="Arial" w:cs="Arial"/>
          <w:sz w:val="18"/>
          <w:szCs w:val="18"/>
        </w:rPr>
      </w:pPr>
      <w:r w:rsidRPr="00C456BC">
        <w:rPr>
          <w:rFonts w:ascii="Arial" w:hAnsi="Arial" w:cs="Arial"/>
          <w:bCs/>
          <w:sz w:val="18"/>
          <w:szCs w:val="18"/>
        </w:rPr>
        <w:t>Documento Excel “Transf Departamentos 2024.xlsx”</w:t>
      </w:r>
    </w:p>
    <w:p w14:paraId="6B0C5D93" w14:textId="77777777" w:rsidR="00C456BC" w:rsidRDefault="00C456BC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3EE5B0B2" w14:textId="77777777" w:rsidR="0003313E" w:rsidRPr="00A7448A" w:rsidRDefault="0003313E">
      <w:pPr>
        <w:ind w:right="47"/>
        <w:jc w:val="both"/>
        <w:rPr>
          <w:rFonts w:ascii="Arial" w:hAnsi="Arial" w:cs="Arial"/>
          <w:sz w:val="22"/>
          <w:szCs w:val="22"/>
          <w:lang w:val="es-ES"/>
        </w:rPr>
      </w:pPr>
    </w:p>
    <w:p w14:paraId="0CB87BE7" w14:textId="60882C64" w:rsidR="0003313E" w:rsidRPr="00373374" w:rsidRDefault="00373374">
      <w:pPr>
        <w:ind w:right="47"/>
        <w:jc w:val="both"/>
        <w:rPr>
          <w:rFonts w:ascii="Arial" w:hAnsi="Arial" w:cs="Arial"/>
          <w:sz w:val="14"/>
          <w:szCs w:val="14"/>
          <w:lang w:val="es-ES"/>
        </w:rPr>
      </w:pPr>
      <w:r w:rsidRPr="00373374">
        <w:rPr>
          <w:rFonts w:ascii="Arial" w:hAnsi="Arial" w:cs="Arial"/>
          <w:sz w:val="14"/>
          <w:szCs w:val="14"/>
          <w:lang w:val="es-ES"/>
        </w:rPr>
        <w:t>Consolidación</w:t>
      </w:r>
      <w:r w:rsidR="00827533" w:rsidRPr="00373374">
        <w:rPr>
          <w:rFonts w:ascii="Arial" w:hAnsi="Arial" w:cs="Arial"/>
          <w:sz w:val="14"/>
          <w:szCs w:val="14"/>
          <w:lang w:val="es-ES"/>
        </w:rPr>
        <w:t>:</w:t>
      </w:r>
      <w:r>
        <w:rPr>
          <w:rFonts w:ascii="Arial" w:hAnsi="Arial" w:cs="Arial"/>
          <w:sz w:val="14"/>
          <w:szCs w:val="14"/>
          <w:lang w:val="es-ES"/>
        </w:rPr>
        <w:tab/>
      </w:r>
      <w:r w:rsidRPr="00373374">
        <w:rPr>
          <w:rFonts w:ascii="Arial" w:hAnsi="Arial" w:cs="Arial"/>
          <w:sz w:val="14"/>
          <w:szCs w:val="14"/>
          <w:lang w:val="es-ES"/>
        </w:rPr>
        <w:t>Víctor Gabriel Grosso Gómez</w:t>
      </w:r>
    </w:p>
    <w:p w14:paraId="53FCA026" w14:textId="473A2593" w:rsidR="00373374" w:rsidRPr="00373374" w:rsidRDefault="00373374">
      <w:pPr>
        <w:ind w:right="47"/>
        <w:jc w:val="both"/>
        <w:rPr>
          <w:rFonts w:ascii="Arial" w:hAnsi="Arial" w:cs="Arial"/>
          <w:sz w:val="14"/>
          <w:szCs w:val="14"/>
        </w:rPr>
      </w:pPr>
      <w:r w:rsidRPr="00373374">
        <w:rPr>
          <w:rFonts w:ascii="Arial" w:hAnsi="Arial" w:cs="Arial"/>
          <w:sz w:val="14"/>
          <w:szCs w:val="14"/>
          <w:lang w:val="es-ES"/>
        </w:rPr>
        <w:tab/>
      </w:r>
      <w:r w:rsidRPr="00373374">
        <w:rPr>
          <w:rFonts w:ascii="Arial" w:hAnsi="Arial" w:cs="Arial"/>
          <w:sz w:val="14"/>
          <w:szCs w:val="14"/>
          <w:lang w:val="es-ES"/>
        </w:rPr>
        <w:tab/>
        <w:t>Coordinador Grupo Planeación</w:t>
      </w:r>
    </w:p>
    <w:p w14:paraId="3CFE916F" w14:textId="77777777" w:rsidR="00373374" w:rsidRDefault="00373374">
      <w:pPr>
        <w:ind w:right="47"/>
        <w:jc w:val="both"/>
        <w:rPr>
          <w:rFonts w:ascii="Arial" w:hAnsi="Arial" w:cs="Arial"/>
          <w:sz w:val="14"/>
          <w:szCs w:val="14"/>
          <w:lang w:val="es-ES"/>
        </w:rPr>
      </w:pPr>
    </w:p>
    <w:p w14:paraId="55D0E7F3" w14:textId="77777777" w:rsidR="00373374" w:rsidRDefault="00373374">
      <w:pPr>
        <w:ind w:right="47"/>
        <w:jc w:val="both"/>
        <w:rPr>
          <w:rFonts w:ascii="Arial" w:hAnsi="Arial" w:cs="Arial"/>
          <w:sz w:val="14"/>
          <w:szCs w:val="14"/>
          <w:lang w:val="es-ES"/>
        </w:rPr>
      </w:pPr>
    </w:p>
    <w:p w14:paraId="1C75FB3A" w14:textId="65F622C0" w:rsidR="0003313E" w:rsidRDefault="00373374">
      <w:pPr>
        <w:ind w:right="47"/>
        <w:jc w:val="both"/>
        <w:rPr>
          <w:rFonts w:ascii="Arial" w:hAnsi="Arial" w:cs="Arial"/>
          <w:sz w:val="14"/>
          <w:szCs w:val="14"/>
          <w:lang w:val="es-ES"/>
        </w:rPr>
      </w:pPr>
      <w:r w:rsidRPr="00373374">
        <w:rPr>
          <w:rFonts w:ascii="Arial" w:hAnsi="Arial" w:cs="Arial"/>
          <w:sz w:val="14"/>
          <w:szCs w:val="14"/>
          <w:lang w:val="es-ES"/>
        </w:rPr>
        <w:t>R</w:t>
      </w:r>
      <w:r w:rsidR="00827533" w:rsidRPr="00373374">
        <w:rPr>
          <w:rFonts w:ascii="Arial" w:hAnsi="Arial" w:cs="Arial"/>
          <w:sz w:val="14"/>
          <w:szCs w:val="14"/>
          <w:lang w:val="es-ES"/>
        </w:rPr>
        <w:t>evisó</w:t>
      </w:r>
      <w:r w:rsidRPr="00373374">
        <w:rPr>
          <w:rFonts w:ascii="Arial" w:hAnsi="Arial" w:cs="Arial"/>
          <w:sz w:val="14"/>
          <w:szCs w:val="14"/>
          <w:lang w:val="es-ES"/>
        </w:rPr>
        <w:t>/</w:t>
      </w:r>
      <w:r w:rsidR="00827533" w:rsidRPr="00373374">
        <w:rPr>
          <w:rFonts w:ascii="Arial" w:hAnsi="Arial" w:cs="Arial"/>
          <w:sz w:val="14"/>
          <w:szCs w:val="14"/>
          <w:lang w:val="es-ES"/>
        </w:rPr>
        <w:t xml:space="preserve">Aprobó: </w:t>
      </w:r>
      <w:r w:rsidRPr="00373374">
        <w:rPr>
          <w:rFonts w:ascii="Arial" w:hAnsi="Arial" w:cs="Arial"/>
          <w:sz w:val="14"/>
          <w:szCs w:val="14"/>
          <w:lang w:val="es-ES"/>
        </w:rPr>
        <w:tab/>
        <w:t>Diana Yasmin</w:t>
      </w:r>
      <w:r>
        <w:rPr>
          <w:rFonts w:ascii="Arial" w:hAnsi="Arial" w:cs="Arial"/>
          <w:sz w:val="14"/>
          <w:szCs w:val="14"/>
          <w:lang w:val="es-ES"/>
        </w:rPr>
        <w:t xml:space="preserve"> A</w:t>
      </w:r>
      <w:r w:rsidRPr="00373374">
        <w:rPr>
          <w:rFonts w:ascii="Arial" w:hAnsi="Arial" w:cs="Arial"/>
          <w:sz w:val="14"/>
          <w:szCs w:val="14"/>
          <w:lang w:val="es-ES"/>
        </w:rPr>
        <w:t>ngarita</w:t>
      </w:r>
    </w:p>
    <w:p w14:paraId="4D086711" w14:textId="658DC841" w:rsidR="00373374" w:rsidRDefault="00373374">
      <w:pPr>
        <w:ind w:right="47"/>
        <w:jc w:val="both"/>
        <w:rPr>
          <w:rFonts w:ascii="Arial" w:hAnsi="Arial" w:cs="Arial"/>
          <w:sz w:val="14"/>
          <w:szCs w:val="14"/>
          <w:lang w:val="es-ES"/>
        </w:rPr>
      </w:pPr>
      <w:r>
        <w:rPr>
          <w:rFonts w:ascii="Arial" w:hAnsi="Arial" w:cs="Arial"/>
          <w:sz w:val="14"/>
          <w:szCs w:val="14"/>
          <w:lang w:val="es-ES"/>
        </w:rPr>
        <w:tab/>
      </w:r>
      <w:r>
        <w:rPr>
          <w:rFonts w:ascii="Arial" w:hAnsi="Arial" w:cs="Arial"/>
          <w:sz w:val="14"/>
          <w:szCs w:val="14"/>
          <w:lang w:val="es-ES"/>
        </w:rPr>
        <w:tab/>
        <w:t>Coord.. Gr. Seguimiento a la Gestión Sectorial e Institucional</w:t>
      </w:r>
    </w:p>
    <w:p w14:paraId="720F84C3" w14:textId="77777777" w:rsidR="00373374" w:rsidRDefault="00373374">
      <w:pPr>
        <w:ind w:right="47"/>
        <w:jc w:val="both"/>
        <w:rPr>
          <w:rFonts w:ascii="Arial" w:hAnsi="Arial" w:cs="Arial"/>
          <w:sz w:val="14"/>
          <w:szCs w:val="14"/>
          <w:lang w:val="es-ES"/>
        </w:rPr>
      </w:pPr>
    </w:p>
    <w:p w14:paraId="39225756" w14:textId="65470830" w:rsidR="00373374" w:rsidRPr="00373374" w:rsidRDefault="00373374">
      <w:pPr>
        <w:ind w:right="47"/>
        <w:jc w:val="both"/>
        <w:rPr>
          <w:rFonts w:ascii="Arial" w:hAnsi="Arial" w:cs="Arial"/>
          <w:sz w:val="14"/>
          <w:szCs w:val="14"/>
          <w:lang w:val="es-ES"/>
        </w:rPr>
      </w:pPr>
      <w:r>
        <w:rPr>
          <w:rFonts w:ascii="Arial" w:hAnsi="Arial" w:cs="Arial"/>
          <w:sz w:val="14"/>
          <w:szCs w:val="14"/>
          <w:lang w:val="es-ES"/>
        </w:rPr>
        <w:tab/>
      </w:r>
      <w:r>
        <w:rPr>
          <w:rFonts w:ascii="Arial" w:hAnsi="Arial" w:cs="Arial"/>
          <w:sz w:val="14"/>
          <w:szCs w:val="14"/>
          <w:lang w:val="es-ES"/>
        </w:rPr>
        <w:tab/>
      </w:r>
    </w:p>
    <w:p w14:paraId="75339D49" w14:textId="51DCBF73" w:rsidR="0003313E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Víctor Gabriel Grosso </w:t>
      </w:r>
    </w:p>
    <w:p w14:paraId="2CEC926B" w14:textId="5AF2872C" w:rsidR="00C456BC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Coord. Gr. Planeación</w:t>
      </w:r>
    </w:p>
    <w:p w14:paraId="064417DC" w14:textId="77777777" w:rsidR="00C456BC" w:rsidRDefault="00C456BC">
      <w:pPr>
        <w:rPr>
          <w:rFonts w:ascii="Arial" w:hAnsi="Arial" w:cs="Arial"/>
          <w:sz w:val="14"/>
          <w:szCs w:val="14"/>
        </w:rPr>
      </w:pPr>
    </w:p>
    <w:p w14:paraId="19C5DCE7" w14:textId="0E88D495" w:rsidR="00C456BC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Angélica María Romero Gonzalez</w:t>
      </w:r>
    </w:p>
    <w:p w14:paraId="44474611" w14:textId="3868018C" w:rsidR="00C456BC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Subdirectora Financiera</w:t>
      </w:r>
    </w:p>
    <w:p w14:paraId="4ADCCDE4" w14:textId="77777777" w:rsidR="00C456BC" w:rsidRDefault="00C456BC">
      <w:pPr>
        <w:rPr>
          <w:rFonts w:ascii="Arial" w:hAnsi="Arial" w:cs="Arial"/>
          <w:sz w:val="14"/>
          <w:szCs w:val="14"/>
        </w:rPr>
      </w:pPr>
    </w:p>
    <w:p w14:paraId="35DEBFE5" w14:textId="0E73D4F2" w:rsidR="00C456BC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Sandra Consulo Manrique Mojica</w:t>
      </w:r>
    </w:p>
    <w:p w14:paraId="48EDFE09" w14:textId="7A0EB0BA" w:rsidR="00C456BC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Directora Promoción y Prevención</w:t>
      </w:r>
    </w:p>
    <w:p w14:paraId="06ACDB3B" w14:textId="77777777" w:rsidR="00C456BC" w:rsidRDefault="00C456BC">
      <w:pPr>
        <w:rPr>
          <w:rFonts w:ascii="Arial" w:hAnsi="Arial" w:cs="Arial"/>
          <w:sz w:val="14"/>
          <w:szCs w:val="14"/>
        </w:rPr>
      </w:pPr>
    </w:p>
    <w:p w14:paraId="65336DD3" w14:textId="575FCFF8" w:rsidR="00C456BC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José Alexis Mahecha Acosta</w:t>
      </w:r>
    </w:p>
    <w:p w14:paraId="3280A1FA" w14:textId="6BBE5CE2" w:rsidR="00C456BC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Director de Desarrollo del Talento Humano en Salud</w:t>
      </w:r>
    </w:p>
    <w:p w14:paraId="34C9176E" w14:textId="77777777" w:rsidR="00C456BC" w:rsidRDefault="00C456BC">
      <w:pPr>
        <w:rPr>
          <w:rFonts w:ascii="Arial" w:hAnsi="Arial" w:cs="Arial"/>
          <w:sz w:val="14"/>
          <w:szCs w:val="14"/>
        </w:rPr>
      </w:pPr>
    </w:p>
    <w:p w14:paraId="5C9DD031" w14:textId="2CC479C5" w:rsidR="00C456BC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David Scott Jervis Jalabe</w:t>
      </w:r>
    </w:p>
    <w:p w14:paraId="3AF710B3" w14:textId="222D2271" w:rsidR="00C456BC" w:rsidRPr="00373374" w:rsidRDefault="00C456BC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Director de Prestación de Servicios y Atención Primaria</w:t>
      </w:r>
    </w:p>
    <w:sectPr w:rsidR="00C456BC" w:rsidRPr="00373374">
      <w:headerReference w:type="default" r:id="rId10"/>
      <w:footerReference w:type="default" r:id="rId11"/>
      <w:type w:val="continuous"/>
      <w:pgSz w:w="12240" w:h="15840"/>
      <w:pgMar w:top="567" w:right="1134" w:bottom="1418" w:left="1701" w:header="1644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986CA" w14:textId="77777777" w:rsidR="00E7133A" w:rsidRDefault="00E7133A">
      <w:r>
        <w:separator/>
      </w:r>
    </w:p>
  </w:endnote>
  <w:endnote w:type="continuationSeparator" w:id="0">
    <w:p w14:paraId="55FBF487" w14:textId="77777777" w:rsidR="00E7133A" w:rsidRDefault="00E7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cadia Mono">
    <w:panose1 w:val="020B0609020000020004"/>
    <w:charset w:val="00"/>
    <w:family w:val="modern"/>
    <w:pitch w:val="fixed"/>
    <w:sig w:usb0="A1002AFF" w:usb1="C000F9FB" w:usb2="00040020" w:usb3="00000000" w:csb0="000001FF" w:csb1="00000000"/>
  </w:font>
  <w:font w:name="Helvetica Light">
    <w:altName w:val="Arial Nova Light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BE731" w14:textId="77777777" w:rsidR="0003313E" w:rsidRDefault="00827533">
    <w:pPr>
      <w:spacing w:line="276" w:lineRule="auto"/>
      <w:jc w:val="both"/>
      <w:rPr>
        <w:rFonts w:ascii="Helvetica" w:hAnsi="Helvetica"/>
        <w:sz w:val="20"/>
      </w:rPr>
    </w:pPr>
    <w:r>
      <w:rPr>
        <w:rFonts w:ascii="Helvetica" w:hAnsi="Helvetica"/>
        <w:sz w:val="20"/>
      </w:rPr>
      <w:t>_________________________________________________________________________________</w:t>
    </w:r>
  </w:p>
  <w:p w14:paraId="53912495" w14:textId="77777777" w:rsidR="0003313E" w:rsidRDefault="00827533">
    <w:pPr>
      <w:spacing w:line="276" w:lineRule="auto"/>
      <w:jc w:val="both"/>
      <w:rPr>
        <w:rFonts w:ascii="Verdana" w:hAnsi="Verdana"/>
        <w:b/>
        <w:color w:val="948A54" w:themeColor="background2" w:themeShade="80"/>
        <w:sz w:val="18"/>
      </w:rPr>
    </w:pPr>
    <w:r>
      <w:rPr>
        <w:rFonts w:ascii="Verdana" w:hAnsi="Verdana"/>
        <w:b/>
        <w:color w:val="948A54" w:themeColor="background2" w:themeShade="80"/>
        <w:sz w:val="18"/>
      </w:rPr>
      <w:t>Ministerio de Salud y Protección Social</w:t>
    </w:r>
  </w:p>
  <w:p w14:paraId="0235439F" w14:textId="77777777" w:rsidR="0003313E" w:rsidRDefault="00827533">
    <w:pPr>
      <w:spacing w:line="276" w:lineRule="auto"/>
      <w:jc w:val="both"/>
      <w:rPr>
        <w:rFonts w:ascii="Verdana" w:hAnsi="Verdana"/>
        <w:color w:val="948A54" w:themeColor="background2" w:themeShade="80"/>
        <w:sz w:val="18"/>
      </w:rPr>
    </w:pPr>
    <w:r>
      <w:rPr>
        <w:rFonts w:ascii="Verdana" w:hAnsi="Verdana"/>
        <w:color w:val="948A54" w:themeColor="background2" w:themeShade="80"/>
        <w:sz w:val="18"/>
      </w:rPr>
      <w:t xml:space="preserve">Dirección: Carrera 13 No. 32-76, Bogotá D.C., Colombia                                               </w:t>
    </w:r>
    <w:r>
      <w:rPr>
        <w:lang w:val="es-ES"/>
      </w:rPr>
      <w:t xml:space="preserve">Página | </w:t>
    </w:r>
    <w:r>
      <w:fldChar w:fldCharType="begin"/>
    </w:r>
    <w:r>
      <w:instrText>PAGE   \* MERGEFORMAT</w:instrText>
    </w:r>
    <w:r>
      <w:fldChar w:fldCharType="separate"/>
    </w:r>
    <w:r>
      <w:t>#</w:t>
    </w:r>
    <w:r>
      <w:fldChar w:fldCharType="end"/>
    </w:r>
  </w:p>
  <w:p w14:paraId="506FD5EB" w14:textId="77777777" w:rsidR="0003313E" w:rsidRDefault="00827533">
    <w:pPr>
      <w:spacing w:line="276" w:lineRule="auto"/>
      <w:jc w:val="both"/>
      <w:rPr>
        <w:rFonts w:ascii="Verdana" w:hAnsi="Verdana"/>
        <w:color w:val="948A54" w:themeColor="background2" w:themeShade="80"/>
        <w:sz w:val="18"/>
      </w:rPr>
    </w:pPr>
    <w:r>
      <w:rPr>
        <w:rFonts w:ascii="Verdana" w:hAnsi="Verdana"/>
        <w:color w:val="948A54" w:themeColor="background2" w:themeShade="80"/>
        <w:sz w:val="18"/>
      </w:rPr>
      <w:t xml:space="preserve">Conmutador en Bogotá: (+57) 601 330 5043                                 </w:t>
    </w:r>
    <w:r>
      <w:rPr>
        <w:rFonts w:ascii="Verdana" w:hAnsi="Verdana"/>
        <w:color w:val="948A54" w:themeColor="background2" w:themeShade="80"/>
        <w:sz w:val="18"/>
      </w:rPr>
      <w:tab/>
    </w:r>
  </w:p>
  <w:p w14:paraId="6D6E8A30" w14:textId="77777777" w:rsidR="0003313E" w:rsidRDefault="00827533">
    <w:pPr>
      <w:spacing w:line="276" w:lineRule="auto"/>
      <w:jc w:val="both"/>
      <w:rPr>
        <w:rFonts w:ascii="Verdana" w:hAnsi="Verdana"/>
        <w:color w:val="948A54" w:themeColor="background2" w:themeShade="80"/>
        <w:sz w:val="18"/>
      </w:rPr>
    </w:pPr>
    <w:r>
      <w:rPr>
        <w:rFonts w:ascii="Verdana" w:hAnsi="Verdana"/>
        <w:color w:val="948A54" w:themeColor="background2" w:themeShade="80"/>
        <w:sz w:val="18"/>
      </w:rPr>
      <w:t>Resto del país: (+57) 01 8000 960020</w:t>
    </w:r>
  </w:p>
  <w:p w14:paraId="44B840E8" w14:textId="77777777" w:rsidR="0003313E" w:rsidRDefault="0003313E">
    <w:pPr>
      <w:jc w:val="both"/>
    </w:pPr>
  </w:p>
  <w:p w14:paraId="6B9EECA7" w14:textId="77777777" w:rsidR="0003313E" w:rsidRDefault="000331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25B84" w14:textId="77777777" w:rsidR="00E7133A" w:rsidRDefault="00E7133A">
      <w:r>
        <w:separator/>
      </w:r>
    </w:p>
  </w:footnote>
  <w:footnote w:type="continuationSeparator" w:id="0">
    <w:p w14:paraId="139ED981" w14:textId="77777777" w:rsidR="00E7133A" w:rsidRDefault="00E71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595D5" w14:textId="77777777" w:rsidR="0003313E" w:rsidRDefault="00827533">
    <w:r>
      <w:rPr>
        <w:noProof/>
      </w:rPr>
      <w:drawing>
        <wp:anchor distT="0" distB="0" distL="114300" distR="114300" simplePos="0" relativeHeight="251658240" behindDoc="1" locked="0" layoutInCell="1" allowOverlap="1" wp14:anchorId="1531918C" wp14:editId="29A95498">
          <wp:simplePos x="0" y="0"/>
          <wp:positionH relativeFrom="page">
            <wp:align>center</wp:align>
          </wp:positionH>
          <wp:positionV relativeFrom="paragraph">
            <wp:posOffset>-770255</wp:posOffset>
          </wp:positionV>
          <wp:extent cx="819150" cy="847725"/>
          <wp:effectExtent l="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9150" cy="847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21FB9"/>
    <w:multiLevelType w:val="hybridMultilevel"/>
    <w:tmpl w:val="C694AE06"/>
    <w:lvl w:ilvl="0" w:tplc="2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E2007"/>
    <w:multiLevelType w:val="hybridMultilevel"/>
    <w:tmpl w:val="595EF5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1C797F"/>
    <w:multiLevelType w:val="hybridMultilevel"/>
    <w:tmpl w:val="B5866DB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525892">
    <w:abstractNumId w:val="1"/>
  </w:num>
  <w:num w:numId="2" w16cid:durableId="621813050">
    <w:abstractNumId w:val="0"/>
  </w:num>
  <w:num w:numId="3" w16cid:durableId="212549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13E"/>
    <w:rsid w:val="0003313E"/>
    <w:rsid w:val="00071B41"/>
    <w:rsid w:val="0017025F"/>
    <w:rsid w:val="001A1EE7"/>
    <w:rsid w:val="001F005E"/>
    <w:rsid w:val="002E1F71"/>
    <w:rsid w:val="0030112C"/>
    <w:rsid w:val="00361F67"/>
    <w:rsid w:val="00373374"/>
    <w:rsid w:val="003C4543"/>
    <w:rsid w:val="003E33BF"/>
    <w:rsid w:val="004A5637"/>
    <w:rsid w:val="004E32C6"/>
    <w:rsid w:val="00531EBB"/>
    <w:rsid w:val="00724F67"/>
    <w:rsid w:val="007770EB"/>
    <w:rsid w:val="007D6E5F"/>
    <w:rsid w:val="00805F2E"/>
    <w:rsid w:val="00820DC3"/>
    <w:rsid w:val="00827533"/>
    <w:rsid w:val="00861A10"/>
    <w:rsid w:val="00886449"/>
    <w:rsid w:val="008F6F34"/>
    <w:rsid w:val="009004A3"/>
    <w:rsid w:val="0097066A"/>
    <w:rsid w:val="00A114AC"/>
    <w:rsid w:val="00A42141"/>
    <w:rsid w:val="00A7448A"/>
    <w:rsid w:val="00B13BBA"/>
    <w:rsid w:val="00B67CEF"/>
    <w:rsid w:val="00B94C12"/>
    <w:rsid w:val="00BC5684"/>
    <w:rsid w:val="00C456BC"/>
    <w:rsid w:val="00C55A7E"/>
    <w:rsid w:val="00CE7EEB"/>
    <w:rsid w:val="00D65416"/>
    <w:rsid w:val="00D66E47"/>
    <w:rsid w:val="00E66C00"/>
    <w:rsid w:val="00E7133A"/>
    <w:rsid w:val="00F556D1"/>
    <w:rsid w:val="00F6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9260B"/>
  <w15:docId w15:val="{AE7CC41C-B0E7-4C25-A169-AB074747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hAnsi="Times New Roman"/>
      <w:sz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  <w:rPr>
      <w:rFonts w:ascii="Calibri" w:hAnsi="Calibri"/>
      <w:sz w:val="22"/>
      <w:lang w:eastAsia="en-U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  <w:rPr>
      <w:rFonts w:ascii="Calibri" w:hAnsi="Calibri"/>
      <w:sz w:val="22"/>
      <w:lang w:eastAsia="en-US"/>
    </w:rPr>
  </w:style>
  <w:style w:type="paragraph" w:styleId="Textodeglobo">
    <w:name w:val="Balloon Text"/>
    <w:basedOn w:val="Normal"/>
    <w:rPr>
      <w:rFonts w:ascii="Tahoma" w:hAnsi="Tahoma"/>
      <w:sz w:val="16"/>
      <w:lang w:eastAsia="en-US"/>
    </w:rPr>
  </w:style>
  <w:style w:type="paragraph" w:styleId="Sinespaciado">
    <w:name w:val="No Spacing"/>
    <w:link w:val="SinespaciadoCar"/>
    <w:qFormat/>
    <w:rPr>
      <w:lang w:val="es-ES" w:eastAsia="es-ES"/>
    </w:rPr>
  </w:style>
  <w:style w:type="character" w:styleId="Nmerodelnea">
    <w:name w:val="line number"/>
    <w:basedOn w:val="Fuentedeprrafopredeter"/>
    <w:semiHidden/>
  </w:style>
  <w:style w:type="character" w:styleId="Hipervnculo">
    <w:name w:val="Hyperlink"/>
    <w:basedOn w:val="Fuentedeprrafopredeter"/>
    <w:uiPriority w:val="99"/>
    <w:rPr>
      <w:color w:val="0000FF"/>
      <w:u w:val="single"/>
    </w:rPr>
  </w:style>
  <w:style w:type="character" w:customStyle="1" w:styleId="HeaderChar">
    <w:name w:val="Header Char"/>
    <w:basedOn w:val="Fuentedeprrafopredeter"/>
    <w:rPr>
      <w:rFonts w:ascii="Times New Roman" w:hAnsi="Times New Roman"/>
      <w:sz w:val="24"/>
      <w:lang w:val="es-CO" w:eastAsia="es-ES"/>
    </w:rPr>
  </w:style>
  <w:style w:type="character" w:customStyle="1" w:styleId="EncabezadoCar">
    <w:name w:val="Encabezado Car"/>
    <w:basedOn w:val="Fuentedeprrafopredeter"/>
  </w:style>
  <w:style w:type="character" w:customStyle="1" w:styleId="FooterChar">
    <w:name w:val="Footer Char"/>
    <w:basedOn w:val="Fuentedeprrafopredeter"/>
    <w:rPr>
      <w:rFonts w:ascii="Times New Roman" w:hAnsi="Times New Roman"/>
      <w:sz w:val="24"/>
      <w:lang w:val="es-CO" w:eastAsia="es-ES"/>
    </w:rPr>
  </w:style>
  <w:style w:type="character" w:customStyle="1" w:styleId="PiedepginaCar">
    <w:name w:val="Pie de página Car"/>
    <w:basedOn w:val="Fuentedeprrafopredeter"/>
  </w:style>
  <w:style w:type="character" w:customStyle="1" w:styleId="BalloonTextChar">
    <w:name w:val="Balloon Text Char"/>
    <w:basedOn w:val="Fuentedeprrafopredeter"/>
    <w:rPr>
      <w:rFonts w:ascii="Times New Roman" w:hAnsi="Times New Roman"/>
      <w:lang w:val="es-CO" w:eastAsia="es-ES"/>
    </w:rPr>
  </w:style>
  <w:style w:type="character" w:customStyle="1" w:styleId="TextodegloboCar">
    <w:name w:val="Texto de globo Car"/>
    <w:basedOn w:val="Fuentedeprrafopredeter"/>
    <w:rPr>
      <w:rFonts w:ascii="Tahoma" w:hAnsi="Tahoma"/>
      <w:sz w:val="16"/>
    </w:rPr>
  </w:style>
  <w:style w:type="character" w:customStyle="1" w:styleId="Absatz-Standardschriftart">
    <w:name w:val="Absatz-Standardschriftart"/>
  </w:style>
  <w:style w:type="character" w:styleId="Hipervnculovisitado">
    <w:name w:val="FollowedHyperlink"/>
    <w:basedOn w:val="Fuentedeprrafopredeter"/>
    <w:uiPriority w:val="99"/>
    <w:semiHidden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semiHidden/>
    <w:rPr>
      <w:color w:val="605E5C"/>
      <w:shd w:val="clear" w:color="auto" w:fill="E1DFDD"/>
    </w:rPr>
  </w:style>
  <w:style w:type="character" w:customStyle="1" w:styleId="SinespaciadoCar">
    <w:name w:val="Sin espaciado Car"/>
    <w:basedOn w:val="Fuentedeprrafopredeter"/>
    <w:link w:val="Sinespaciado"/>
    <w:rPr>
      <w:lang w:val="es-ES" w:eastAsia="es-ES"/>
    </w:rPr>
  </w:style>
  <w:style w:type="character" w:styleId="nfasis">
    <w:name w:val="Emphasis"/>
    <w:basedOn w:val="Fuentedeprrafopredeter"/>
    <w:qFormat/>
    <w:rPr>
      <w:i/>
    </w:rPr>
  </w:style>
  <w:style w:type="table" w:styleId="Tablabsica1">
    <w:name w:val="Table Simple 1"/>
    <w:basedOn w:val="Tabla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0">
    <w:name w:val="msonormal"/>
    <w:basedOn w:val="Normal"/>
    <w:rsid w:val="00861A10"/>
    <w:pPr>
      <w:suppressAutoHyphens w:val="0"/>
      <w:spacing w:before="100" w:beforeAutospacing="1" w:after="100" w:afterAutospacing="1"/>
    </w:pPr>
    <w:rPr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886449"/>
    <w:pPr>
      <w:ind w:left="720"/>
      <w:contextualSpacing/>
    </w:pPr>
  </w:style>
  <w:style w:type="table" w:styleId="Tablaconcuadrcula1clara">
    <w:name w:val="Grid Table 1 Light"/>
    <w:basedOn w:val="Tablanormal"/>
    <w:uiPriority w:val="46"/>
    <w:rsid w:val="0030112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3">
    <w:name w:val="Plain Table 3"/>
    <w:basedOn w:val="Tablanormal"/>
    <w:uiPriority w:val="43"/>
    <w:rsid w:val="0030112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rsid w:val="0030112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salud.gov.co/Ministerio/DSector/Paginas/plan-estrategico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mision.cuarta@camara.gov.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insalud.gov.co/Ministerio/RCuentas/Paginas/contratacion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18</Pages>
  <Words>8490</Words>
  <Characters>46696</Characters>
  <Application>Microsoft Office Word</Application>
  <DocSecurity>0</DocSecurity>
  <Lines>389</Lines>
  <Paragraphs>110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Bogotá D</vt:lpstr>
    </vt:vector>
  </TitlesOfParts>
  <Company/>
  <LinksUpToDate>false</LinksUpToDate>
  <CharactersWithSpaces>55076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Bogotá D</dc:title>
  <dc:creator>oflorez</dc:creator>
  <cp:lastModifiedBy>Victor Gabriel Grosso Gomez</cp:lastModifiedBy>
  <cp:revision>9</cp:revision>
  <cp:lastPrinted>2012-10-02T19:57:00Z</cp:lastPrinted>
  <dcterms:created xsi:type="dcterms:W3CDTF">2024-11-26T20:32:00Z</dcterms:created>
  <dcterms:modified xsi:type="dcterms:W3CDTF">2024-11-26T22:46:00Z</dcterms:modified>
</cp:coreProperties>
</file>